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82CFAC" w14:textId="31710154" w:rsidR="009A74C9" w:rsidRPr="00F13805" w:rsidRDefault="009A74C9" w:rsidP="00507529">
      <w:pPr>
        <w:pStyle w:val="Rubrik1"/>
        <w:spacing w:before="0"/>
        <w:jc w:val="center"/>
        <w:rPr>
          <w:color w:val="000000" w:themeColor="text1"/>
        </w:rPr>
      </w:pPr>
      <w:bookmarkStart w:id="0" w:name="_GoBack"/>
      <w:bookmarkEnd w:id="0"/>
      <w:r w:rsidRPr="00F13805">
        <w:rPr>
          <w:color w:val="000000" w:themeColor="text1"/>
        </w:rPr>
        <w:t>Terms of Reference</w:t>
      </w:r>
    </w:p>
    <w:p w14:paraId="6365A278" w14:textId="77777777" w:rsidR="009A74C9" w:rsidRPr="00F13805" w:rsidRDefault="00401E22" w:rsidP="00507529">
      <w:pPr>
        <w:pStyle w:val="Rubrik1"/>
        <w:spacing w:before="0"/>
        <w:jc w:val="center"/>
        <w:rPr>
          <w:color w:val="000000" w:themeColor="text1"/>
        </w:rPr>
      </w:pPr>
      <w:r>
        <w:rPr>
          <w:color w:val="000000" w:themeColor="text1"/>
        </w:rPr>
        <w:t>Evaluation</w:t>
      </w:r>
      <w:r w:rsidR="00EB1D1A" w:rsidRPr="00F13805">
        <w:rPr>
          <w:color w:val="000000" w:themeColor="text1"/>
        </w:rPr>
        <w:t xml:space="preserve"> </w:t>
      </w:r>
      <w:r w:rsidR="009A74C9" w:rsidRPr="00F13805">
        <w:rPr>
          <w:color w:val="000000" w:themeColor="text1"/>
        </w:rPr>
        <w:t xml:space="preserve">of </w:t>
      </w:r>
      <w:r w:rsidR="00426AE3" w:rsidRPr="00F13805">
        <w:rPr>
          <w:color w:val="000000" w:themeColor="text1"/>
        </w:rPr>
        <w:t xml:space="preserve">the </w:t>
      </w:r>
      <w:r w:rsidR="009A74C9" w:rsidRPr="00F13805">
        <w:rPr>
          <w:color w:val="000000" w:themeColor="text1"/>
        </w:rPr>
        <w:t>R</w:t>
      </w:r>
      <w:r w:rsidR="00197BE2" w:rsidRPr="00F13805">
        <w:rPr>
          <w:color w:val="000000" w:themeColor="text1"/>
        </w:rPr>
        <w:t>eslog</w:t>
      </w:r>
      <w:r w:rsidR="009A74C9" w:rsidRPr="00F13805">
        <w:rPr>
          <w:color w:val="000000" w:themeColor="text1"/>
        </w:rPr>
        <w:t xml:space="preserve"> </w:t>
      </w:r>
      <w:r w:rsidR="00426AE3" w:rsidRPr="00F13805">
        <w:rPr>
          <w:color w:val="000000" w:themeColor="text1"/>
        </w:rPr>
        <w:t xml:space="preserve">project </w:t>
      </w:r>
      <w:r>
        <w:rPr>
          <w:color w:val="000000" w:themeColor="text1"/>
        </w:rPr>
        <w:t>2018 - 2021</w:t>
      </w:r>
    </w:p>
    <w:p w14:paraId="4D16BD25" w14:textId="77777777" w:rsidR="00426AE3" w:rsidRPr="00F13805" w:rsidRDefault="00426AE3" w:rsidP="00426AE3">
      <w:pPr>
        <w:rPr>
          <w:color w:val="000000" w:themeColor="text1"/>
        </w:rPr>
      </w:pPr>
    </w:p>
    <w:p w14:paraId="7C630F53" w14:textId="77777777" w:rsidR="009A74C9" w:rsidRDefault="009A74C9" w:rsidP="00A03658">
      <w:pPr>
        <w:pStyle w:val="Rubrik1"/>
        <w:numPr>
          <w:ilvl w:val="0"/>
          <w:numId w:val="28"/>
        </w:numPr>
        <w:rPr>
          <w:color w:val="000000" w:themeColor="text1"/>
        </w:rPr>
      </w:pPr>
      <w:r w:rsidRPr="00F13805">
        <w:rPr>
          <w:color w:val="000000" w:themeColor="text1"/>
        </w:rPr>
        <w:t>General information</w:t>
      </w:r>
    </w:p>
    <w:p w14:paraId="7F4FF004" w14:textId="77777777" w:rsidR="00A03658" w:rsidRDefault="00A03658" w:rsidP="00A03658"/>
    <w:p w14:paraId="38B7B5E0" w14:textId="77777777" w:rsidR="002D360F" w:rsidRDefault="002D360F" w:rsidP="002D360F">
      <w:pPr>
        <w:pStyle w:val="Rubrik2"/>
        <w:numPr>
          <w:ilvl w:val="1"/>
          <w:numId w:val="28"/>
        </w:numPr>
        <w:ind w:left="426" w:hanging="426"/>
      </w:pPr>
      <w:r w:rsidRPr="00F13805">
        <w:t>Introduction</w:t>
      </w:r>
    </w:p>
    <w:p w14:paraId="7AC925EB" w14:textId="77777777" w:rsidR="002D360F" w:rsidRPr="002D360F" w:rsidRDefault="002D360F" w:rsidP="002D360F">
      <w:pPr>
        <w:pStyle w:val="Liststycke"/>
        <w:ind w:left="750"/>
        <w:rPr>
          <w:lang w:val="en-GB"/>
        </w:rPr>
      </w:pPr>
    </w:p>
    <w:p w14:paraId="11C09685" w14:textId="6CD043AD" w:rsidR="00A03658" w:rsidRDefault="00A03658" w:rsidP="00A03658">
      <w:pPr>
        <w:rPr>
          <w:lang w:val="en-GB"/>
        </w:rPr>
      </w:pPr>
      <w:r w:rsidRPr="00996682">
        <w:rPr>
          <w:lang w:val="en-GB"/>
        </w:rPr>
        <w:t>Within the framework of Sweden’s Regional Strategy for the Syria Crisis 2016–2020</w:t>
      </w:r>
      <w:r w:rsidR="00AE6689">
        <w:t xml:space="preserve"> </w:t>
      </w:r>
      <w:r w:rsidR="00016703">
        <w:t>and</w:t>
      </w:r>
      <w:r w:rsidR="00AE6689">
        <w:t xml:space="preserve"> the updated </w:t>
      </w:r>
      <w:r w:rsidR="00016703">
        <w:t xml:space="preserve">regional </w:t>
      </w:r>
      <w:r w:rsidR="00AE6689">
        <w:t>strategy for the period 2021- 2023</w:t>
      </w:r>
      <w:r w:rsidR="00016703">
        <w:t>,</w:t>
      </w:r>
      <w:r w:rsidR="00AE6689">
        <w:t xml:space="preserve"> </w:t>
      </w:r>
      <w:r w:rsidRPr="00996682">
        <w:rPr>
          <w:lang w:val="en-GB"/>
        </w:rPr>
        <w:t>the Swedish Association of Local Authorities and Regions (SALAR)</w:t>
      </w:r>
      <w:r w:rsidR="00890256">
        <w:rPr>
          <w:lang w:val="en-GB"/>
        </w:rPr>
        <w:t>,</w:t>
      </w:r>
      <w:r w:rsidRPr="00996682">
        <w:rPr>
          <w:lang w:val="en-GB"/>
        </w:rPr>
        <w:t xml:space="preserve"> through its affiliate SKL International</w:t>
      </w:r>
      <w:r w:rsidR="00890256">
        <w:rPr>
          <w:lang w:val="en-GB"/>
        </w:rPr>
        <w:t>,</w:t>
      </w:r>
      <w:r>
        <w:rPr>
          <w:lang w:val="en-GB"/>
        </w:rPr>
        <w:t xml:space="preserve"> is implementing the project “Resilience in local governance” (Reslog) in Turkey and Lebanon</w:t>
      </w:r>
      <w:r w:rsidR="00890256">
        <w:rPr>
          <w:lang w:val="en-GB"/>
        </w:rPr>
        <w:t xml:space="preserve">. The implementation phase started in </w:t>
      </w:r>
      <w:r>
        <w:rPr>
          <w:lang w:val="en-GB"/>
        </w:rPr>
        <w:t>December 2018</w:t>
      </w:r>
      <w:r w:rsidR="00890256">
        <w:rPr>
          <w:lang w:val="en-GB"/>
        </w:rPr>
        <w:t xml:space="preserve"> and it </w:t>
      </w:r>
      <w:r>
        <w:rPr>
          <w:lang w:val="en-GB"/>
        </w:rPr>
        <w:t>ends in December 2021</w:t>
      </w:r>
      <w:r w:rsidR="00C25B86">
        <w:rPr>
          <w:lang w:val="en-GB"/>
        </w:rPr>
        <w:t>, including a cost extension period (April – December 2021)</w:t>
      </w:r>
      <w:r>
        <w:rPr>
          <w:lang w:val="en-GB"/>
        </w:rPr>
        <w:t xml:space="preserve">. </w:t>
      </w:r>
      <w:r w:rsidR="003F3301">
        <w:rPr>
          <w:color w:val="000000" w:themeColor="text1"/>
        </w:rPr>
        <w:t xml:space="preserve">The project </w:t>
      </w:r>
      <w:r w:rsidR="00890256">
        <w:rPr>
          <w:color w:val="000000" w:themeColor="text1"/>
        </w:rPr>
        <w:t>is designed with t</w:t>
      </w:r>
      <w:r w:rsidR="003F3301">
        <w:rPr>
          <w:color w:val="000000" w:themeColor="text1"/>
        </w:rPr>
        <w:t xml:space="preserve">hree </w:t>
      </w:r>
      <w:r w:rsidR="00890256">
        <w:rPr>
          <w:color w:val="000000" w:themeColor="text1"/>
        </w:rPr>
        <w:t xml:space="preserve">separate </w:t>
      </w:r>
      <w:r w:rsidR="00016703">
        <w:rPr>
          <w:color w:val="000000" w:themeColor="text1"/>
        </w:rPr>
        <w:t>components:</w:t>
      </w:r>
      <w:r w:rsidR="003F3301">
        <w:rPr>
          <w:color w:val="000000" w:themeColor="text1"/>
        </w:rPr>
        <w:t xml:space="preserve"> two country components, i.e. Turkey</w:t>
      </w:r>
      <w:r w:rsidR="00890256">
        <w:rPr>
          <w:color w:val="000000" w:themeColor="text1"/>
        </w:rPr>
        <w:t xml:space="preserve"> and</w:t>
      </w:r>
      <w:r w:rsidR="003F3301">
        <w:rPr>
          <w:color w:val="000000" w:themeColor="text1"/>
        </w:rPr>
        <w:t xml:space="preserve"> Lebanon</w:t>
      </w:r>
      <w:r w:rsidR="00890256">
        <w:rPr>
          <w:color w:val="000000" w:themeColor="text1"/>
        </w:rPr>
        <w:t>, with separate results framework</w:t>
      </w:r>
      <w:r w:rsidR="00016703">
        <w:rPr>
          <w:color w:val="000000" w:themeColor="text1"/>
        </w:rPr>
        <w:t>s</w:t>
      </w:r>
      <w:r w:rsidR="00890256">
        <w:rPr>
          <w:color w:val="000000" w:themeColor="text1"/>
        </w:rPr>
        <w:t xml:space="preserve"> under a common overall goal,</w:t>
      </w:r>
      <w:r w:rsidR="003F3301">
        <w:rPr>
          <w:color w:val="000000" w:themeColor="text1"/>
        </w:rPr>
        <w:t xml:space="preserve"> and a joint regional component for sharing experiences when possible. </w:t>
      </w:r>
      <w:r w:rsidR="003F3301">
        <w:rPr>
          <w:lang w:val="en-GB"/>
        </w:rPr>
        <w:t xml:space="preserve">The overall goal of the project is </w:t>
      </w:r>
      <w:r w:rsidR="003F3301" w:rsidRPr="00890256">
        <w:rPr>
          <w:i/>
          <w:iCs/>
          <w:lang w:val="en-GB"/>
        </w:rPr>
        <w:t>“Sustainable and resilient local governance systems in Lebanon and Turkey, which are peaceful, inclusive and provide equal and effective services to people.”</w:t>
      </w:r>
      <w:r w:rsidR="003F3301" w:rsidRPr="00A03658">
        <w:rPr>
          <w:lang w:val="en-GB"/>
        </w:rPr>
        <w:t xml:space="preserve"> </w:t>
      </w:r>
      <w:r w:rsidR="0015792C">
        <w:rPr>
          <w:lang w:val="en-GB"/>
        </w:rPr>
        <w:t>Three e</w:t>
      </w:r>
      <w:r>
        <w:rPr>
          <w:lang w:val="en-GB"/>
        </w:rPr>
        <w:t xml:space="preserve">xpected project </w:t>
      </w:r>
      <w:r w:rsidR="003F3301">
        <w:rPr>
          <w:lang w:val="en-GB"/>
        </w:rPr>
        <w:t>outcomes</w:t>
      </w:r>
      <w:r>
        <w:rPr>
          <w:lang w:val="en-GB"/>
        </w:rPr>
        <w:t xml:space="preserve"> are </w:t>
      </w:r>
      <w:r w:rsidRPr="00270F30">
        <w:rPr>
          <w:lang w:val="en-GB"/>
        </w:rPr>
        <w:t xml:space="preserve">defined and structured according to </w:t>
      </w:r>
      <w:r w:rsidRPr="00270F30">
        <w:rPr>
          <w:i/>
          <w:lang w:val="en-GB"/>
        </w:rPr>
        <w:t>national</w:t>
      </w:r>
      <w:r w:rsidRPr="00270F30">
        <w:rPr>
          <w:lang w:val="en-GB"/>
        </w:rPr>
        <w:t xml:space="preserve">, </w:t>
      </w:r>
      <w:r w:rsidRPr="00270F30">
        <w:rPr>
          <w:i/>
          <w:lang w:val="en-GB"/>
        </w:rPr>
        <w:t>regional</w:t>
      </w:r>
      <w:r w:rsidRPr="00270F30">
        <w:rPr>
          <w:lang w:val="en-GB"/>
        </w:rPr>
        <w:t xml:space="preserve">, and </w:t>
      </w:r>
      <w:r w:rsidRPr="00270F30">
        <w:rPr>
          <w:i/>
          <w:lang w:val="en-GB"/>
        </w:rPr>
        <w:t>local</w:t>
      </w:r>
      <w:r w:rsidRPr="00270F30">
        <w:rPr>
          <w:lang w:val="en-GB"/>
        </w:rPr>
        <w:t xml:space="preserve"> </w:t>
      </w:r>
      <w:r w:rsidRPr="0015792C">
        <w:rPr>
          <w:i/>
          <w:iCs/>
          <w:lang w:val="en-GB"/>
        </w:rPr>
        <w:t>levels</w:t>
      </w:r>
      <w:r>
        <w:rPr>
          <w:lang w:val="en-GB"/>
        </w:rPr>
        <w:t xml:space="preserve"> </w:t>
      </w:r>
      <w:r w:rsidR="0015792C">
        <w:rPr>
          <w:lang w:val="en-GB"/>
        </w:rPr>
        <w:t xml:space="preserve">in the two countries, </w:t>
      </w:r>
      <w:r w:rsidR="00890256">
        <w:rPr>
          <w:lang w:val="en-GB"/>
        </w:rPr>
        <w:t xml:space="preserve">with </w:t>
      </w:r>
      <w:r w:rsidR="002D360F">
        <w:rPr>
          <w:lang w:val="en-GB"/>
        </w:rPr>
        <w:t>6 immediate outcomes for Turkey and 6 for Lebanon</w:t>
      </w:r>
      <w:r w:rsidR="0015792C">
        <w:rPr>
          <w:lang w:val="en-GB"/>
        </w:rPr>
        <w:t>,</w:t>
      </w:r>
      <w:r w:rsidR="003F3301">
        <w:rPr>
          <w:lang w:val="en-GB"/>
        </w:rPr>
        <w:t xml:space="preserve"> as well as </w:t>
      </w:r>
      <w:r w:rsidR="002D360F">
        <w:rPr>
          <w:lang w:val="en-GB"/>
        </w:rPr>
        <w:t xml:space="preserve">one immediate outcome </w:t>
      </w:r>
      <w:r w:rsidR="003F3301">
        <w:rPr>
          <w:lang w:val="en-GB"/>
        </w:rPr>
        <w:t xml:space="preserve">for the regional component. </w:t>
      </w:r>
    </w:p>
    <w:p w14:paraId="245B2065" w14:textId="77777777" w:rsidR="00A03658" w:rsidRPr="00A03658" w:rsidRDefault="00A03658" w:rsidP="00A03658">
      <w:pPr>
        <w:rPr>
          <w:lang w:val="en-GB"/>
        </w:rPr>
      </w:pPr>
    </w:p>
    <w:p w14:paraId="56F67F62" w14:textId="77777777" w:rsidR="009A74C9" w:rsidRDefault="00451B20" w:rsidP="00451B20">
      <w:pPr>
        <w:rPr>
          <w:b/>
          <w:bCs/>
          <w:i/>
          <w:iCs/>
        </w:rPr>
      </w:pPr>
      <w:r w:rsidRPr="00451B20">
        <w:rPr>
          <w:b/>
          <w:bCs/>
          <w:i/>
          <w:iCs/>
        </w:rPr>
        <w:t>The c</w:t>
      </w:r>
      <w:r w:rsidR="00C25B86" w:rsidRPr="00451B20">
        <w:rPr>
          <w:b/>
          <w:bCs/>
          <w:i/>
          <w:iCs/>
        </w:rPr>
        <w:t>ontext</w:t>
      </w:r>
    </w:p>
    <w:p w14:paraId="4981B163" w14:textId="77777777" w:rsidR="00451B20" w:rsidRPr="00451B20" w:rsidRDefault="00451B20" w:rsidP="00451B20">
      <w:pPr>
        <w:rPr>
          <w:b/>
          <w:bCs/>
          <w:i/>
          <w:iCs/>
        </w:rPr>
      </w:pPr>
    </w:p>
    <w:p w14:paraId="0F7EF431" w14:textId="70EB3A94" w:rsidR="00AE6689" w:rsidRDefault="005E0B88" w:rsidP="00423841">
      <w:pPr>
        <w:rPr>
          <w:color w:val="000000" w:themeColor="text1"/>
          <w:lang w:val="en-GB"/>
        </w:rPr>
      </w:pPr>
      <w:r w:rsidRPr="00F13805">
        <w:rPr>
          <w:color w:val="000000" w:themeColor="text1"/>
          <w:lang w:val="en-GB"/>
        </w:rPr>
        <w:t xml:space="preserve">The war in Syria recently entered its </w:t>
      </w:r>
      <w:r w:rsidR="003F1D31" w:rsidRPr="00F13805">
        <w:rPr>
          <w:color w:val="000000" w:themeColor="text1"/>
          <w:lang w:val="en-GB"/>
        </w:rPr>
        <w:t>eleventh</w:t>
      </w:r>
      <w:r w:rsidRPr="00F13805">
        <w:rPr>
          <w:color w:val="000000" w:themeColor="text1"/>
          <w:lang w:val="en-GB"/>
        </w:rPr>
        <w:t xml:space="preserve"> year, still with no obvious end in sight. </w:t>
      </w:r>
      <w:r w:rsidR="003F3301">
        <w:rPr>
          <w:color w:val="000000" w:themeColor="text1"/>
          <w:lang w:val="en-GB"/>
        </w:rPr>
        <w:t>M</w:t>
      </w:r>
      <w:r w:rsidR="003F3301" w:rsidRPr="00F13805">
        <w:rPr>
          <w:color w:val="000000" w:themeColor="text1"/>
          <w:lang w:val="en-GB"/>
        </w:rPr>
        <w:t xml:space="preserve">ore than half of Syria’s population has fled their homes and around 13.4 million people are in urgent need of humanitarian assistance inside Syria. </w:t>
      </w:r>
      <w:r w:rsidR="003F3301">
        <w:rPr>
          <w:color w:val="000000" w:themeColor="text1"/>
          <w:lang w:val="en-GB"/>
        </w:rPr>
        <w:t>N</w:t>
      </w:r>
      <w:r w:rsidRPr="00F13805">
        <w:rPr>
          <w:color w:val="000000" w:themeColor="text1"/>
          <w:lang w:val="en-GB"/>
        </w:rPr>
        <w:t>eighbouring countries have been affected with millions of Syrians fleeing warfare and oppression</w:t>
      </w:r>
      <w:r w:rsidR="0015792C">
        <w:rPr>
          <w:color w:val="000000" w:themeColor="text1"/>
          <w:lang w:val="en-GB"/>
        </w:rPr>
        <w:t xml:space="preserve"> and a</w:t>
      </w:r>
      <w:r w:rsidR="009005FA" w:rsidRPr="00F13805">
        <w:rPr>
          <w:color w:val="000000" w:themeColor="text1"/>
          <w:lang w:val="en-GB"/>
        </w:rPr>
        <w:t xml:space="preserve">round </w:t>
      </w:r>
      <w:r w:rsidRPr="00F13805">
        <w:rPr>
          <w:color w:val="000000" w:themeColor="text1"/>
          <w:lang w:val="en-GB"/>
        </w:rPr>
        <w:t>6.6</w:t>
      </w:r>
      <w:r w:rsidR="009005FA" w:rsidRPr="00F13805">
        <w:rPr>
          <w:color w:val="000000" w:themeColor="text1"/>
          <w:lang w:val="en-GB"/>
        </w:rPr>
        <w:t xml:space="preserve"> million Syrians have </w:t>
      </w:r>
      <w:r w:rsidR="00016703">
        <w:rPr>
          <w:color w:val="000000" w:themeColor="text1"/>
          <w:lang w:val="en-GB"/>
        </w:rPr>
        <w:t xml:space="preserve">sought </w:t>
      </w:r>
      <w:r w:rsidR="009005FA" w:rsidRPr="00F13805">
        <w:rPr>
          <w:color w:val="000000" w:themeColor="text1"/>
          <w:lang w:val="en-GB"/>
        </w:rPr>
        <w:t xml:space="preserve">refuge in neighbouring countries and in other continents. According to the UN, around 5 million </w:t>
      </w:r>
      <w:r w:rsidR="0015792C">
        <w:rPr>
          <w:color w:val="000000" w:themeColor="text1"/>
          <w:lang w:val="en-GB"/>
        </w:rPr>
        <w:t xml:space="preserve">of the </w:t>
      </w:r>
      <w:r w:rsidR="009005FA" w:rsidRPr="00F13805">
        <w:rPr>
          <w:color w:val="000000" w:themeColor="text1"/>
          <w:lang w:val="en-GB"/>
        </w:rPr>
        <w:t xml:space="preserve">Syrian refugees are in five </w:t>
      </w:r>
      <w:r w:rsidR="0015792C">
        <w:rPr>
          <w:color w:val="000000" w:themeColor="text1"/>
          <w:lang w:val="en-GB"/>
        </w:rPr>
        <w:t xml:space="preserve">neighbouring </w:t>
      </w:r>
      <w:r w:rsidR="009005FA" w:rsidRPr="00F13805">
        <w:rPr>
          <w:color w:val="000000" w:themeColor="text1"/>
          <w:lang w:val="en-GB"/>
        </w:rPr>
        <w:t>countries – Turkey (</w:t>
      </w:r>
      <w:r w:rsidRPr="00F13805">
        <w:rPr>
          <w:color w:val="000000" w:themeColor="text1"/>
          <w:lang w:val="en-GB"/>
        </w:rPr>
        <w:t>3.6 million</w:t>
      </w:r>
      <w:r w:rsidR="009005FA" w:rsidRPr="00F13805">
        <w:rPr>
          <w:color w:val="000000" w:themeColor="text1"/>
          <w:lang w:val="en-GB"/>
        </w:rPr>
        <w:t>), Lebanon (</w:t>
      </w:r>
      <w:r w:rsidRPr="00F13805">
        <w:rPr>
          <w:color w:val="000000" w:themeColor="text1"/>
          <w:lang w:val="en-GB"/>
        </w:rPr>
        <w:t>865.000</w:t>
      </w:r>
      <w:r w:rsidR="009005FA" w:rsidRPr="00F13805">
        <w:rPr>
          <w:color w:val="000000" w:themeColor="text1"/>
          <w:lang w:val="en-GB"/>
        </w:rPr>
        <w:t xml:space="preserve">), Jordan, Iraq and Egypt. </w:t>
      </w:r>
    </w:p>
    <w:p w14:paraId="146AAB62" w14:textId="77777777" w:rsidR="00AE6689" w:rsidRDefault="00AE6689" w:rsidP="00423841">
      <w:pPr>
        <w:rPr>
          <w:color w:val="000000" w:themeColor="text1"/>
          <w:lang w:val="en-GB"/>
        </w:rPr>
      </w:pPr>
    </w:p>
    <w:p w14:paraId="5B3D8F30" w14:textId="77777777" w:rsidR="00BB1F6D" w:rsidRDefault="003F3301" w:rsidP="00423841">
      <w:pPr>
        <w:rPr>
          <w:color w:val="000000" w:themeColor="text1"/>
          <w:lang w:val="en-GB"/>
        </w:rPr>
      </w:pPr>
      <w:r>
        <w:rPr>
          <w:color w:val="000000" w:themeColor="text1"/>
          <w:lang w:val="en-GB"/>
        </w:rPr>
        <w:t>The</w:t>
      </w:r>
      <w:r w:rsidRPr="00F13805">
        <w:rPr>
          <w:color w:val="000000" w:themeColor="text1"/>
          <w:lang w:val="en-GB"/>
        </w:rPr>
        <w:t xml:space="preserve"> pressure on </w:t>
      </w:r>
      <w:r>
        <w:rPr>
          <w:color w:val="000000" w:themeColor="text1"/>
          <w:lang w:val="en-GB"/>
        </w:rPr>
        <w:t>host</w:t>
      </w:r>
      <w:r w:rsidRPr="00F13805">
        <w:rPr>
          <w:color w:val="000000" w:themeColor="text1"/>
          <w:lang w:val="en-GB"/>
        </w:rPr>
        <w:t xml:space="preserve"> communities and local government has been tangible, and the situation has often exacerbated a range of pre-existing structural deficiencies within government systems</w:t>
      </w:r>
      <w:r>
        <w:rPr>
          <w:color w:val="000000" w:themeColor="text1"/>
          <w:lang w:val="en-GB"/>
        </w:rPr>
        <w:t>.</w:t>
      </w:r>
      <w:r w:rsidR="0015792C">
        <w:rPr>
          <w:color w:val="000000" w:themeColor="text1"/>
          <w:lang w:val="en-GB"/>
        </w:rPr>
        <w:t xml:space="preserve"> In addition, the global Covid-19 pandemic </w:t>
      </w:r>
      <w:r w:rsidR="003B5201">
        <w:rPr>
          <w:color w:val="000000" w:themeColor="text1"/>
          <w:lang w:val="en-GB"/>
        </w:rPr>
        <w:t xml:space="preserve">have </w:t>
      </w:r>
      <w:r w:rsidR="0015792C">
        <w:rPr>
          <w:color w:val="000000" w:themeColor="text1"/>
          <w:lang w:val="en-GB"/>
        </w:rPr>
        <w:t xml:space="preserve">added a heavy burden on local government </w:t>
      </w:r>
      <w:r w:rsidR="003B5201">
        <w:rPr>
          <w:color w:val="000000" w:themeColor="text1"/>
          <w:lang w:val="en-GB"/>
        </w:rPr>
        <w:t xml:space="preserve">since February 2020. </w:t>
      </w:r>
    </w:p>
    <w:p w14:paraId="63AB144E" w14:textId="77777777" w:rsidR="0081757B" w:rsidRDefault="0081757B" w:rsidP="0081757B">
      <w:pPr>
        <w:rPr>
          <w:color w:val="000000" w:themeColor="text1"/>
          <w:lang w:val="en-GB"/>
        </w:rPr>
      </w:pPr>
    </w:p>
    <w:p w14:paraId="3536D572" w14:textId="77841597" w:rsidR="0081757B" w:rsidRDefault="00831F8E" w:rsidP="0081757B">
      <w:pPr>
        <w:rPr>
          <w:color w:val="000000" w:themeColor="text1"/>
          <w:lang w:val="en-GB"/>
        </w:rPr>
      </w:pPr>
      <w:r>
        <w:rPr>
          <w:color w:val="000000" w:themeColor="text1"/>
          <w:lang w:val="en-GB"/>
        </w:rPr>
        <w:t>On the other hand</w:t>
      </w:r>
      <w:r w:rsidR="0081757B">
        <w:rPr>
          <w:color w:val="000000" w:themeColor="text1"/>
          <w:lang w:val="en-GB"/>
        </w:rPr>
        <w:t>, the international community has</w:t>
      </w:r>
      <w:r w:rsidR="00016703">
        <w:rPr>
          <w:color w:val="000000" w:themeColor="text1"/>
          <w:lang w:val="en-GB"/>
        </w:rPr>
        <w:t xml:space="preserve"> </w:t>
      </w:r>
      <w:r w:rsidR="0081757B">
        <w:rPr>
          <w:color w:val="000000" w:themeColor="text1"/>
          <w:lang w:val="en-GB"/>
        </w:rPr>
        <w:t>supported the neighbouring countries with significant financial contribution</w:t>
      </w:r>
      <w:r>
        <w:rPr>
          <w:color w:val="000000" w:themeColor="text1"/>
          <w:lang w:val="en-GB"/>
        </w:rPr>
        <w:t>s</w:t>
      </w:r>
      <w:r w:rsidR="00016703">
        <w:rPr>
          <w:color w:val="000000" w:themeColor="text1"/>
          <w:lang w:val="en-GB"/>
        </w:rPr>
        <w:t>,</w:t>
      </w:r>
      <w:r w:rsidR="0081757B">
        <w:rPr>
          <w:color w:val="000000" w:themeColor="text1"/>
          <w:lang w:val="en-GB"/>
        </w:rPr>
        <w:t xml:space="preserve"> primarily thro</w:t>
      </w:r>
      <w:r>
        <w:rPr>
          <w:color w:val="000000" w:themeColor="text1"/>
          <w:lang w:val="en-GB"/>
        </w:rPr>
        <w:t>ugh the EU and UN systems. Within the Syrian refugee population</w:t>
      </w:r>
      <w:r w:rsidR="0081757B">
        <w:rPr>
          <w:color w:val="000000" w:themeColor="text1"/>
          <w:lang w:val="en-GB"/>
        </w:rPr>
        <w:t>, many have been absorbed by local industries, service sector and agriculture</w:t>
      </w:r>
      <w:r w:rsidR="00016703">
        <w:rPr>
          <w:color w:val="000000" w:themeColor="text1"/>
          <w:lang w:val="en-GB"/>
        </w:rPr>
        <w:t>,</w:t>
      </w:r>
      <w:r>
        <w:rPr>
          <w:color w:val="000000" w:themeColor="text1"/>
          <w:lang w:val="en-GB"/>
        </w:rPr>
        <w:t xml:space="preserve"> filling needs </w:t>
      </w:r>
      <w:r w:rsidR="00016703">
        <w:rPr>
          <w:color w:val="000000" w:themeColor="text1"/>
          <w:lang w:val="en-GB"/>
        </w:rPr>
        <w:t xml:space="preserve">for </w:t>
      </w:r>
      <w:r>
        <w:rPr>
          <w:color w:val="000000" w:themeColor="text1"/>
          <w:lang w:val="en-GB"/>
        </w:rPr>
        <w:t>skilled labour and subsequently contributing</w:t>
      </w:r>
      <w:r w:rsidR="0081757B">
        <w:rPr>
          <w:color w:val="000000" w:themeColor="text1"/>
          <w:lang w:val="en-GB"/>
        </w:rPr>
        <w:t xml:space="preserve"> to economic growth of the host communities.</w:t>
      </w:r>
      <w:r w:rsidR="00016703">
        <w:rPr>
          <w:color w:val="000000" w:themeColor="text1"/>
          <w:lang w:val="en-GB"/>
        </w:rPr>
        <w:t xml:space="preserve"> </w:t>
      </w:r>
    </w:p>
    <w:p w14:paraId="1154C69A" w14:textId="77777777" w:rsidR="00BB1F6D" w:rsidRPr="00F13805" w:rsidRDefault="00BB1F6D" w:rsidP="005E0B88">
      <w:pPr>
        <w:autoSpaceDE w:val="0"/>
        <w:autoSpaceDN w:val="0"/>
        <w:adjustRightInd w:val="0"/>
        <w:rPr>
          <w:rFonts w:cstheme="minorHAnsi"/>
          <w:color w:val="000000" w:themeColor="text1"/>
          <w:lang w:val="en-GB"/>
        </w:rPr>
      </w:pPr>
    </w:p>
    <w:p w14:paraId="7C53CE25" w14:textId="77777777" w:rsidR="002526B4" w:rsidRPr="00F13805" w:rsidRDefault="005E0B88" w:rsidP="002526B4">
      <w:pPr>
        <w:rPr>
          <w:rFonts w:eastAsiaTheme="minorEastAsia"/>
          <w:color w:val="000000" w:themeColor="text1"/>
          <w:lang w:val="en-GB"/>
        </w:rPr>
      </w:pPr>
      <w:r w:rsidRPr="00A52B84">
        <w:rPr>
          <w:b/>
          <w:bCs/>
          <w:color w:val="000000" w:themeColor="text1"/>
          <w:lang w:val="en-GB"/>
        </w:rPr>
        <w:t>Turkey</w:t>
      </w:r>
      <w:r w:rsidRPr="00F13805">
        <w:rPr>
          <w:color w:val="000000" w:themeColor="text1"/>
          <w:lang w:val="en-GB"/>
        </w:rPr>
        <w:t xml:space="preserve"> </w:t>
      </w:r>
      <w:r w:rsidR="009005FA" w:rsidRPr="00F13805">
        <w:rPr>
          <w:bCs/>
          <w:color w:val="000000" w:themeColor="text1"/>
          <w:lang w:val="en-GB"/>
        </w:rPr>
        <w:t>has an unprecedented</w:t>
      </w:r>
      <w:r w:rsidR="009005FA" w:rsidRPr="00F13805">
        <w:rPr>
          <w:color w:val="000000" w:themeColor="text1"/>
          <w:lang w:val="en-GB"/>
        </w:rPr>
        <w:t xml:space="preserve"> number of migrants, including Syrians, residing in its cities, some temporary</w:t>
      </w:r>
      <w:r w:rsidR="00BB1F6D" w:rsidRPr="00F13805">
        <w:rPr>
          <w:color w:val="000000" w:themeColor="text1"/>
          <w:lang w:val="en-GB"/>
        </w:rPr>
        <w:t>,</w:t>
      </w:r>
      <w:r w:rsidR="009005FA" w:rsidRPr="00F13805">
        <w:rPr>
          <w:color w:val="000000" w:themeColor="text1"/>
          <w:lang w:val="en-GB"/>
        </w:rPr>
        <w:t xml:space="preserve"> others most certainly permanently. </w:t>
      </w:r>
      <w:r w:rsidR="009005FA" w:rsidRPr="00F13805">
        <w:rPr>
          <w:rFonts w:eastAsiaTheme="minorEastAsia"/>
          <w:color w:val="000000" w:themeColor="text1"/>
          <w:lang w:val="en-GB"/>
        </w:rPr>
        <w:t xml:space="preserve">The financial burden of </w:t>
      </w:r>
      <w:r w:rsidRPr="00F13805">
        <w:rPr>
          <w:rFonts w:eastAsiaTheme="minorEastAsia"/>
          <w:color w:val="000000" w:themeColor="text1"/>
          <w:lang w:val="en-GB"/>
        </w:rPr>
        <w:t xml:space="preserve">Turkish </w:t>
      </w:r>
      <w:r w:rsidR="009005FA" w:rsidRPr="00F13805">
        <w:rPr>
          <w:rFonts w:eastAsiaTheme="minorEastAsia"/>
          <w:color w:val="000000" w:themeColor="text1"/>
          <w:lang w:val="en-GB"/>
        </w:rPr>
        <w:t xml:space="preserve">municipalities for supplying and delivering </w:t>
      </w:r>
      <w:r w:rsidRPr="00F13805">
        <w:rPr>
          <w:rFonts w:eastAsiaTheme="minorEastAsia"/>
          <w:color w:val="000000" w:themeColor="text1"/>
          <w:lang w:val="en-GB"/>
        </w:rPr>
        <w:t>services</w:t>
      </w:r>
      <w:r w:rsidR="009005FA" w:rsidRPr="00F13805">
        <w:rPr>
          <w:rFonts w:eastAsiaTheme="minorEastAsia"/>
          <w:color w:val="000000" w:themeColor="text1"/>
          <w:lang w:val="en-GB"/>
        </w:rPr>
        <w:t xml:space="preserve"> to migrants </w:t>
      </w:r>
      <w:r w:rsidR="00BB1F6D" w:rsidRPr="00F13805">
        <w:rPr>
          <w:rFonts w:eastAsiaTheme="minorEastAsia"/>
          <w:color w:val="000000" w:themeColor="text1"/>
          <w:lang w:val="en-GB"/>
        </w:rPr>
        <w:t>has been</w:t>
      </w:r>
      <w:r w:rsidR="009005FA" w:rsidRPr="00F13805">
        <w:rPr>
          <w:rFonts w:eastAsiaTheme="minorEastAsia"/>
          <w:color w:val="000000" w:themeColor="text1"/>
          <w:lang w:val="en-GB"/>
        </w:rPr>
        <w:t xml:space="preserve"> significant, and the sudden increase in population disrupt</w:t>
      </w:r>
      <w:r w:rsidRPr="00F13805">
        <w:rPr>
          <w:rFonts w:eastAsiaTheme="minorEastAsia"/>
          <w:color w:val="000000" w:themeColor="text1"/>
          <w:lang w:val="en-GB"/>
        </w:rPr>
        <w:t>ed</w:t>
      </w:r>
      <w:r w:rsidR="009005FA" w:rsidRPr="00F13805">
        <w:rPr>
          <w:rFonts w:eastAsiaTheme="minorEastAsia"/>
          <w:color w:val="000000" w:themeColor="text1"/>
          <w:lang w:val="en-GB"/>
        </w:rPr>
        <w:t xml:space="preserve"> projected calculations for amenities and infrastructure facilities and investment. </w:t>
      </w:r>
      <w:r w:rsidR="00BB1F6D" w:rsidRPr="00F13805">
        <w:rPr>
          <w:rFonts w:eastAsiaTheme="minorEastAsia"/>
          <w:color w:val="000000" w:themeColor="text1"/>
          <w:lang w:val="en-GB"/>
        </w:rPr>
        <w:t>The l</w:t>
      </w:r>
      <w:r w:rsidR="009005FA" w:rsidRPr="00F13805">
        <w:rPr>
          <w:rFonts w:eastAsiaTheme="minorEastAsia"/>
          <w:color w:val="000000" w:themeColor="text1"/>
          <w:lang w:val="en-GB"/>
        </w:rPr>
        <w:t xml:space="preserve">arge influx of people changed the outlook of cities and all dimensions of urban life </w:t>
      </w:r>
      <w:r w:rsidRPr="00F13805">
        <w:rPr>
          <w:rFonts w:eastAsiaTheme="minorEastAsia"/>
          <w:color w:val="000000" w:themeColor="text1"/>
          <w:lang w:val="en-GB"/>
        </w:rPr>
        <w:t>were</w:t>
      </w:r>
      <w:r w:rsidR="009005FA" w:rsidRPr="00F13805">
        <w:rPr>
          <w:rFonts w:eastAsiaTheme="minorEastAsia"/>
          <w:color w:val="000000" w:themeColor="text1"/>
          <w:lang w:val="en-GB"/>
        </w:rPr>
        <w:t xml:space="preserve"> affected.</w:t>
      </w:r>
      <w:r w:rsidR="003F3301">
        <w:rPr>
          <w:rFonts w:eastAsiaTheme="minorEastAsia"/>
          <w:color w:val="000000" w:themeColor="text1"/>
          <w:lang w:val="en-GB"/>
        </w:rPr>
        <w:t xml:space="preserve"> </w:t>
      </w:r>
      <w:r w:rsidR="009005FA" w:rsidRPr="00F13805">
        <w:rPr>
          <w:rFonts w:eastAsiaTheme="minorEastAsia"/>
          <w:color w:val="000000" w:themeColor="text1"/>
          <w:lang w:val="en-GB"/>
        </w:rPr>
        <w:t>Turkish municipalities are often limited by legal and financial restrictions to respond</w:t>
      </w:r>
      <w:r w:rsidR="00FB4D6B" w:rsidRPr="00F13805">
        <w:rPr>
          <w:rFonts w:eastAsiaTheme="minorEastAsia"/>
          <w:color w:val="000000" w:themeColor="text1"/>
          <w:lang w:val="en-GB"/>
        </w:rPr>
        <w:t xml:space="preserve"> </w:t>
      </w:r>
      <w:r w:rsidR="003F3301">
        <w:rPr>
          <w:rFonts w:eastAsiaTheme="minorEastAsia"/>
          <w:color w:val="000000" w:themeColor="text1"/>
          <w:lang w:val="en-GB"/>
        </w:rPr>
        <w:t xml:space="preserve">while the </w:t>
      </w:r>
      <w:r w:rsidR="002526B4" w:rsidRPr="00F13805">
        <w:rPr>
          <w:rFonts w:eastAsiaTheme="minorEastAsia"/>
          <w:color w:val="000000" w:themeColor="text1"/>
          <w:lang w:val="en-GB"/>
        </w:rPr>
        <w:t>Turkish Municipal Law, art</w:t>
      </w:r>
      <w:r w:rsidR="00FB4D6B" w:rsidRPr="00F13805">
        <w:rPr>
          <w:rFonts w:eastAsiaTheme="minorEastAsia"/>
          <w:color w:val="000000" w:themeColor="text1"/>
          <w:lang w:val="en-GB"/>
        </w:rPr>
        <w:t>icle</w:t>
      </w:r>
      <w:r w:rsidR="002526B4" w:rsidRPr="00F13805">
        <w:rPr>
          <w:rFonts w:eastAsiaTheme="minorEastAsia"/>
          <w:color w:val="000000" w:themeColor="text1"/>
          <w:lang w:val="en-GB"/>
        </w:rPr>
        <w:t xml:space="preserve"> 13</w:t>
      </w:r>
      <w:r w:rsidR="00FB4D6B" w:rsidRPr="00F13805">
        <w:rPr>
          <w:rFonts w:eastAsiaTheme="minorEastAsia"/>
          <w:color w:val="000000" w:themeColor="text1"/>
          <w:lang w:val="en-GB"/>
        </w:rPr>
        <w:t>,</w:t>
      </w:r>
      <w:r w:rsidR="008D7E8B">
        <w:rPr>
          <w:rFonts w:eastAsiaTheme="minorEastAsia"/>
          <w:color w:val="000000" w:themeColor="text1"/>
          <w:lang w:val="en-GB"/>
        </w:rPr>
        <w:t xml:space="preserve"> extends</w:t>
      </w:r>
      <w:r w:rsidR="002526B4" w:rsidRPr="00F13805">
        <w:rPr>
          <w:rFonts w:eastAsiaTheme="minorEastAsia"/>
          <w:color w:val="000000" w:themeColor="text1"/>
          <w:lang w:val="en-GB"/>
        </w:rPr>
        <w:t xml:space="preserve"> the definition of fellow citizenship to migrants </w:t>
      </w:r>
      <w:r w:rsidR="00FB4D6B" w:rsidRPr="00F13805">
        <w:rPr>
          <w:rFonts w:eastAsiaTheme="minorEastAsia"/>
          <w:color w:val="000000" w:themeColor="text1"/>
          <w:lang w:val="en-GB"/>
        </w:rPr>
        <w:t>where</w:t>
      </w:r>
      <w:r w:rsidR="002526B4" w:rsidRPr="00F13805">
        <w:rPr>
          <w:rFonts w:eastAsiaTheme="minorEastAsia"/>
          <w:color w:val="000000" w:themeColor="text1"/>
          <w:lang w:val="en-GB"/>
        </w:rPr>
        <w:t xml:space="preserve"> municipalities are responsible for meeting day-to-day needs of all residents, and promoting a culture of living together. </w:t>
      </w:r>
    </w:p>
    <w:p w14:paraId="3618573B" w14:textId="77777777" w:rsidR="002526B4" w:rsidRPr="00F13805" w:rsidRDefault="002526B4" w:rsidP="00423841">
      <w:pPr>
        <w:rPr>
          <w:rFonts w:eastAsiaTheme="minorEastAsia"/>
          <w:color w:val="000000" w:themeColor="text1"/>
          <w:lang w:val="en-GB"/>
        </w:rPr>
      </w:pPr>
    </w:p>
    <w:p w14:paraId="5ED73A97" w14:textId="77777777" w:rsidR="00103949" w:rsidRDefault="005E0B88" w:rsidP="00423841">
      <w:pPr>
        <w:rPr>
          <w:rFonts w:eastAsia="Helvetica Neue"/>
          <w:color w:val="000000" w:themeColor="text1"/>
          <w:bdr w:val="nil"/>
          <w:lang w:val="en-GB" w:eastAsia="sv-SE"/>
        </w:rPr>
      </w:pPr>
      <w:r w:rsidRPr="00F13805">
        <w:rPr>
          <w:rFonts w:eastAsia="Helvetica Neue"/>
          <w:color w:val="000000" w:themeColor="text1"/>
          <w:bdr w:val="nil"/>
          <w:lang w:val="en-GB" w:eastAsia="sv-SE"/>
        </w:rPr>
        <w:t>All</w:t>
      </w:r>
      <w:r w:rsidR="009005FA" w:rsidRPr="00F13805">
        <w:rPr>
          <w:rFonts w:eastAsia="Helvetica Neue"/>
          <w:color w:val="000000" w:themeColor="text1"/>
          <w:bdr w:val="nil"/>
          <w:lang w:val="en-GB" w:eastAsia="sv-SE"/>
        </w:rPr>
        <w:t xml:space="preserve"> service sector</w:t>
      </w:r>
      <w:r w:rsidR="00BB1F6D" w:rsidRPr="00F13805">
        <w:rPr>
          <w:rFonts w:eastAsia="Helvetica Neue"/>
          <w:color w:val="000000" w:themeColor="text1"/>
          <w:bdr w:val="nil"/>
          <w:lang w:val="en-GB" w:eastAsia="sv-SE"/>
        </w:rPr>
        <w:t>s</w:t>
      </w:r>
      <w:r w:rsidR="009005FA" w:rsidRPr="00F13805">
        <w:rPr>
          <w:rFonts w:eastAsia="Helvetica Neue"/>
          <w:color w:val="000000" w:themeColor="text1"/>
          <w:bdr w:val="nil"/>
          <w:lang w:val="en-GB" w:eastAsia="sv-SE"/>
        </w:rPr>
        <w:t xml:space="preserve"> </w:t>
      </w:r>
      <w:r w:rsidR="00FB4D6B" w:rsidRPr="00F13805">
        <w:rPr>
          <w:rFonts w:eastAsia="Helvetica Neue"/>
          <w:color w:val="000000" w:themeColor="text1"/>
          <w:bdr w:val="nil"/>
          <w:lang w:val="en-GB" w:eastAsia="sv-SE"/>
        </w:rPr>
        <w:t xml:space="preserve">have been </w:t>
      </w:r>
      <w:r w:rsidR="009005FA" w:rsidRPr="00F13805">
        <w:rPr>
          <w:rFonts w:eastAsia="Helvetica Neue"/>
          <w:color w:val="000000" w:themeColor="text1"/>
          <w:bdr w:val="nil"/>
          <w:lang w:val="en-GB" w:eastAsia="sv-SE"/>
        </w:rPr>
        <w:t>affected by the large influx of refugees</w:t>
      </w:r>
      <w:r w:rsidR="00550A32" w:rsidRPr="00F13805">
        <w:rPr>
          <w:rFonts w:eastAsia="Helvetica Neue"/>
          <w:color w:val="000000" w:themeColor="text1"/>
          <w:bdr w:val="nil"/>
          <w:lang w:val="en-GB" w:eastAsia="sv-SE"/>
        </w:rPr>
        <w:t>, i.e.</w:t>
      </w:r>
      <w:r w:rsidR="009005FA" w:rsidRPr="00F13805">
        <w:rPr>
          <w:rFonts w:eastAsia="Helvetica Neue"/>
          <w:color w:val="000000" w:themeColor="text1"/>
          <w:bdr w:val="nil"/>
          <w:lang w:val="en-GB" w:eastAsia="sv-SE"/>
        </w:rPr>
        <w:t xml:space="preserve"> health, education, social services, as well as technical services such as water </w:t>
      </w:r>
      <w:r w:rsidR="00FB4D6B" w:rsidRPr="00F13805">
        <w:rPr>
          <w:rFonts w:eastAsia="Helvetica Neue"/>
          <w:color w:val="000000" w:themeColor="text1"/>
          <w:bdr w:val="nil"/>
          <w:lang w:val="en-GB" w:eastAsia="sv-SE"/>
        </w:rPr>
        <w:t>and</w:t>
      </w:r>
      <w:r w:rsidR="009005FA" w:rsidRPr="00F13805">
        <w:rPr>
          <w:rFonts w:eastAsia="Helvetica Neue"/>
          <w:color w:val="000000" w:themeColor="text1"/>
          <w:bdr w:val="nil"/>
          <w:lang w:val="en-GB" w:eastAsia="sv-SE"/>
        </w:rPr>
        <w:t xml:space="preserve"> sewage, local infrastructure, and waste management</w:t>
      </w:r>
      <w:r w:rsidR="003F3301">
        <w:rPr>
          <w:rFonts w:eastAsia="Helvetica Neue"/>
          <w:color w:val="000000" w:themeColor="text1"/>
          <w:bdr w:val="nil"/>
          <w:lang w:val="en-GB" w:eastAsia="sv-SE"/>
        </w:rPr>
        <w:t>, p</w:t>
      </w:r>
      <w:r w:rsidR="00550A32" w:rsidRPr="00F13805">
        <w:rPr>
          <w:rFonts w:eastAsia="Helvetica Neue"/>
          <w:color w:val="000000" w:themeColor="text1"/>
          <w:bdr w:val="nil"/>
          <w:lang w:val="en-GB" w:eastAsia="sv-SE"/>
        </w:rPr>
        <w:t>articularly in</w:t>
      </w:r>
      <w:r w:rsidR="009005FA" w:rsidRPr="00F13805">
        <w:rPr>
          <w:rFonts w:eastAsia="Helvetica Neue"/>
          <w:color w:val="000000" w:themeColor="text1"/>
          <w:bdr w:val="nil"/>
          <w:lang w:val="en-GB" w:eastAsia="sv-SE"/>
        </w:rPr>
        <w:t xml:space="preserve"> urban areas. </w:t>
      </w:r>
      <w:r w:rsidR="003F3301">
        <w:rPr>
          <w:rFonts w:eastAsia="Helvetica Neue"/>
          <w:color w:val="000000" w:themeColor="text1"/>
          <w:bdr w:val="nil"/>
          <w:lang w:val="en-GB" w:eastAsia="sv-SE"/>
        </w:rPr>
        <w:t xml:space="preserve">The </w:t>
      </w:r>
      <w:r w:rsidR="003F1D31" w:rsidRPr="00F13805">
        <w:rPr>
          <w:rFonts w:eastAsia="Helvetica Neue"/>
          <w:color w:val="000000" w:themeColor="text1"/>
          <w:bdr w:val="nil"/>
          <w:lang w:val="en-GB" w:eastAsia="sv-SE"/>
        </w:rPr>
        <w:t xml:space="preserve">quick and large influx of refugees have also often </w:t>
      </w:r>
      <w:r w:rsidR="003F1D31" w:rsidRPr="00F13805">
        <w:rPr>
          <w:rFonts w:eastAsia="Helvetica Neue"/>
          <w:color w:val="000000" w:themeColor="text1"/>
          <w:bdr w:val="nil"/>
          <w:lang w:val="en-GB" w:eastAsia="sv-SE"/>
        </w:rPr>
        <w:lastRenderedPageBreak/>
        <w:t xml:space="preserve">changed the social fabric of local communities and municipalities, sometimes leading to social dissonance and competition for jobs and other resources.  </w:t>
      </w:r>
      <w:r w:rsidR="009005FA" w:rsidRPr="00F13805">
        <w:rPr>
          <w:rFonts w:eastAsia="Helvetica Neue"/>
          <w:color w:val="000000" w:themeColor="text1"/>
          <w:bdr w:val="nil"/>
          <w:lang w:val="en-GB" w:eastAsia="sv-SE"/>
        </w:rPr>
        <w:t xml:space="preserve"> </w:t>
      </w:r>
    </w:p>
    <w:p w14:paraId="01EF89A0" w14:textId="77777777" w:rsidR="00A52B84" w:rsidRDefault="00A52B84" w:rsidP="00423841">
      <w:pPr>
        <w:rPr>
          <w:rFonts w:eastAsia="Helvetica Neue"/>
          <w:color w:val="000000" w:themeColor="text1"/>
          <w:bdr w:val="nil"/>
          <w:lang w:val="en-GB" w:eastAsia="sv-SE"/>
        </w:rPr>
      </w:pPr>
    </w:p>
    <w:p w14:paraId="5D7F7FA3" w14:textId="6AFEE6D8" w:rsidR="003A76BB" w:rsidRDefault="003A76BB" w:rsidP="003A76BB">
      <w:pPr>
        <w:rPr>
          <w:rFonts w:asciiTheme="majorBidi" w:hAnsiTheme="majorBidi" w:cstheme="majorBidi"/>
          <w:color w:val="000000" w:themeColor="text1"/>
          <w:shd w:val="clear" w:color="auto" w:fill="FFFFFF"/>
          <w:lang w:val="en-CA"/>
        </w:rPr>
      </w:pPr>
      <w:r w:rsidRPr="003A76BB">
        <w:rPr>
          <w:rFonts w:asciiTheme="majorBidi" w:hAnsiTheme="majorBidi" w:cstheme="majorBidi"/>
          <w:b/>
          <w:bCs/>
          <w:color w:val="000000" w:themeColor="text1"/>
          <w:shd w:val="clear" w:color="auto" w:fill="FFFFFF"/>
          <w:lang w:val="en-CA"/>
        </w:rPr>
        <w:t>Lebanon</w:t>
      </w:r>
      <w:r>
        <w:rPr>
          <w:rFonts w:asciiTheme="majorBidi" w:hAnsiTheme="majorBidi" w:cstheme="majorBidi"/>
          <w:color w:val="000000" w:themeColor="text1"/>
          <w:shd w:val="clear" w:color="auto" w:fill="FFFFFF"/>
          <w:lang w:val="en-CA"/>
        </w:rPr>
        <w:t xml:space="preserve"> hosts the world’s largest refugee population per capita due to the huge influx of Syrian refugees </w:t>
      </w:r>
      <w:r w:rsidR="00841BA3">
        <w:t>with some 865,500 registered Syrian refugees as of end December 2020. However as the Lebanese Government instructed UNHCR to suspend new registration at the beginning of 2015</w:t>
      </w:r>
      <w:r w:rsidR="00016703">
        <w:t>,</w:t>
      </w:r>
      <w:r w:rsidR="00841BA3">
        <w:t xml:space="preserve"> the</w:t>
      </w:r>
      <w:r w:rsidR="008D7E8B">
        <w:t>re is a high number of unregistered refugees</w:t>
      </w:r>
      <w:r w:rsidR="00016703">
        <w:t>,</w:t>
      </w:r>
      <w:r w:rsidR="008D7E8B">
        <w:t xml:space="preserve"> making the estimated actual number of refugees quit higher,  around</w:t>
      </w:r>
      <w:r>
        <w:rPr>
          <w:rFonts w:asciiTheme="majorBidi" w:hAnsiTheme="majorBidi" w:cstheme="majorBidi"/>
          <w:color w:val="000000" w:themeColor="text1"/>
          <w:lang w:val="en-CA"/>
        </w:rPr>
        <w:t xml:space="preserve"> 1.5 million, equal to a quarter of the total Lebanese population, according to Lebanese government estimates.</w:t>
      </w:r>
      <w:r>
        <w:rPr>
          <w:rStyle w:val="Fotnotsreferens"/>
          <w:rFonts w:asciiTheme="majorBidi" w:hAnsiTheme="majorBidi"/>
          <w:color w:val="000000" w:themeColor="text1"/>
          <w:lang w:val="en-CA"/>
        </w:rPr>
        <w:footnoteReference w:id="1"/>
      </w:r>
      <w:r>
        <w:rPr>
          <w:rFonts w:asciiTheme="majorBidi" w:hAnsiTheme="majorBidi" w:cstheme="majorBidi"/>
          <w:color w:val="000000" w:themeColor="text1"/>
          <w:lang w:val="en-CA"/>
        </w:rPr>
        <w:t xml:space="preserve"> </w:t>
      </w:r>
      <w:r>
        <w:rPr>
          <w:rFonts w:asciiTheme="majorBidi" w:hAnsiTheme="majorBidi" w:cstheme="majorBidi"/>
          <w:color w:val="000000" w:themeColor="text1"/>
          <w:shd w:val="clear" w:color="auto" w:fill="FFFFFF"/>
          <w:lang w:val="en-CA"/>
        </w:rPr>
        <w:t xml:space="preserve">In addition to the Syrians, Lebanon has hosted Palestinian refugees since 1948, who remain stateless and lack basic civil rights. </w:t>
      </w:r>
    </w:p>
    <w:p w14:paraId="7F50791D" w14:textId="62BAFD71" w:rsidR="00841BA3" w:rsidRDefault="00841BA3" w:rsidP="00841BA3">
      <w:pPr>
        <w:rPr>
          <w:rFonts w:asciiTheme="majorBidi" w:hAnsiTheme="majorBidi" w:cstheme="majorBidi"/>
          <w:color w:val="000000" w:themeColor="text1"/>
          <w:lang w:val="en-CA"/>
        </w:rPr>
      </w:pPr>
    </w:p>
    <w:p w14:paraId="7B40ED53" w14:textId="77777777" w:rsidR="00C25B86" w:rsidRDefault="009A74C9" w:rsidP="00432BA8">
      <w:pPr>
        <w:pStyle w:val="Rubrik3"/>
        <w:rPr>
          <w:i/>
          <w:iCs/>
        </w:rPr>
      </w:pPr>
      <w:r w:rsidRPr="00451B20">
        <w:rPr>
          <w:i/>
          <w:iCs/>
        </w:rPr>
        <w:t>Background</w:t>
      </w:r>
      <w:r w:rsidR="00CF7119" w:rsidRPr="00451B20">
        <w:rPr>
          <w:i/>
          <w:iCs/>
        </w:rPr>
        <w:t xml:space="preserve"> to R</w:t>
      </w:r>
      <w:r w:rsidR="00197BE2" w:rsidRPr="00451B20">
        <w:rPr>
          <w:i/>
          <w:iCs/>
        </w:rPr>
        <w:t>eslog</w:t>
      </w:r>
      <w:r w:rsidR="00CF7119" w:rsidRPr="00451B20">
        <w:rPr>
          <w:i/>
          <w:iCs/>
        </w:rPr>
        <w:t xml:space="preserve"> </w:t>
      </w:r>
    </w:p>
    <w:p w14:paraId="04DD944C" w14:textId="77777777" w:rsidR="00432BA8" w:rsidRPr="00432BA8" w:rsidRDefault="00432BA8" w:rsidP="00432BA8">
      <w:pPr>
        <w:rPr>
          <w:lang w:val="en-GB"/>
        </w:rPr>
      </w:pPr>
    </w:p>
    <w:p w14:paraId="438EE6ED" w14:textId="14970E76" w:rsidR="00550A32" w:rsidRPr="00F13805" w:rsidRDefault="00BB1F6D" w:rsidP="00423841">
      <w:pPr>
        <w:rPr>
          <w:b/>
          <w:bCs/>
          <w:color w:val="000000" w:themeColor="text1"/>
        </w:rPr>
      </w:pPr>
      <w:r w:rsidRPr="00F13805">
        <w:rPr>
          <w:color w:val="000000" w:themeColor="text1"/>
          <w:bdr w:val="nil"/>
          <w:lang w:val="en-GB" w:eastAsia="sv-SE"/>
        </w:rPr>
        <w:t xml:space="preserve">Within the framework of Sweden’s Regional Strategy for the Syria Crisis 2016–2020, the Swedish Association of Local Authorities and Regions (SALAR) carried out a feasibility study </w:t>
      </w:r>
      <w:r w:rsidR="00C25B86">
        <w:rPr>
          <w:color w:val="000000" w:themeColor="text1"/>
          <w:bdr w:val="nil"/>
          <w:lang w:val="en-GB" w:eastAsia="sv-SE"/>
        </w:rPr>
        <w:t>in 2016 - 2017</w:t>
      </w:r>
      <w:r w:rsidR="00FB4D6B" w:rsidRPr="00F13805">
        <w:rPr>
          <w:color w:val="000000" w:themeColor="text1"/>
          <w:bdr w:val="nil"/>
          <w:lang w:val="en-GB" w:eastAsia="sv-SE"/>
        </w:rPr>
        <w:t xml:space="preserve"> </w:t>
      </w:r>
      <w:r w:rsidRPr="00F13805">
        <w:rPr>
          <w:color w:val="000000" w:themeColor="text1"/>
          <w:bdr w:val="nil"/>
          <w:lang w:val="en-GB" w:eastAsia="sv-SE"/>
        </w:rPr>
        <w:t>on resilience in local governance in Syria’s neighbouring countries.</w:t>
      </w:r>
      <w:r w:rsidR="00550A32" w:rsidRPr="00F13805">
        <w:rPr>
          <w:color w:val="000000" w:themeColor="text1"/>
          <w:bdr w:val="nil"/>
          <w:lang w:val="en-GB" w:eastAsia="sv-SE"/>
        </w:rPr>
        <w:t xml:space="preserve"> </w:t>
      </w:r>
      <w:r w:rsidRPr="00F13805">
        <w:rPr>
          <w:color w:val="000000" w:themeColor="text1"/>
          <w:bdr w:val="nil"/>
          <w:lang w:val="en-GB" w:eastAsia="sv-SE"/>
        </w:rPr>
        <w:t xml:space="preserve">The study found </w:t>
      </w:r>
      <w:r w:rsidR="00550A32" w:rsidRPr="00F13805">
        <w:rPr>
          <w:color w:val="000000" w:themeColor="text1"/>
          <w:bdr w:val="nil"/>
          <w:lang w:val="en-GB" w:eastAsia="sv-SE"/>
        </w:rPr>
        <w:t>a clear need to strengthen long-term resilience of local governance systems</w:t>
      </w:r>
      <w:r w:rsidR="00C25B86">
        <w:rPr>
          <w:color w:val="000000" w:themeColor="text1"/>
          <w:bdr w:val="nil"/>
          <w:lang w:val="en-GB" w:eastAsia="sv-SE"/>
        </w:rPr>
        <w:t>. I</w:t>
      </w:r>
      <w:r w:rsidR="00550A32" w:rsidRPr="00F13805">
        <w:rPr>
          <w:color w:val="000000" w:themeColor="text1"/>
          <w:bdr w:val="nil"/>
          <w:lang w:val="en-GB" w:eastAsia="sv-SE"/>
        </w:rPr>
        <w:t>t was concluded that S</w:t>
      </w:r>
      <w:r w:rsidRPr="00F13805">
        <w:rPr>
          <w:color w:val="000000" w:themeColor="text1"/>
          <w:bdr w:val="nil"/>
          <w:lang w:val="en-GB" w:eastAsia="sv-SE"/>
        </w:rPr>
        <w:t>wedish support through SALAR could complement existing initiatives and create valuable synergies</w:t>
      </w:r>
      <w:r w:rsidR="00C25B86">
        <w:rPr>
          <w:color w:val="000000" w:themeColor="text1"/>
          <w:bdr w:val="nil"/>
          <w:lang w:val="en-GB" w:eastAsia="sv-SE"/>
        </w:rPr>
        <w:t>,</w:t>
      </w:r>
      <w:r w:rsidR="00960FD0" w:rsidRPr="00F13805">
        <w:rPr>
          <w:color w:val="000000" w:themeColor="text1"/>
          <w:bdr w:val="nil"/>
          <w:lang w:val="en-GB" w:eastAsia="sv-SE"/>
        </w:rPr>
        <w:t xml:space="preserve"> capitalising on SALAR/SKL-I’s </w:t>
      </w:r>
      <w:r w:rsidR="00C25B86">
        <w:rPr>
          <w:color w:val="000000" w:themeColor="text1"/>
          <w:bdr w:val="nil"/>
          <w:lang w:val="en-GB" w:eastAsia="sv-SE"/>
        </w:rPr>
        <w:t>deep</w:t>
      </w:r>
      <w:r w:rsidR="00960FD0" w:rsidRPr="00F13805">
        <w:rPr>
          <w:color w:val="000000" w:themeColor="text1"/>
          <w:bdr w:val="nil"/>
          <w:lang w:val="en-GB" w:eastAsia="sv-SE"/>
        </w:rPr>
        <w:t xml:space="preserve"> understanding and </w:t>
      </w:r>
      <w:r w:rsidR="00C25B86">
        <w:rPr>
          <w:color w:val="000000" w:themeColor="text1"/>
          <w:bdr w:val="nil"/>
          <w:lang w:val="en-GB" w:eastAsia="sv-SE"/>
        </w:rPr>
        <w:t xml:space="preserve">long term </w:t>
      </w:r>
      <w:r w:rsidR="00960FD0" w:rsidRPr="00F13805">
        <w:rPr>
          <w:color w:val="000000" w:themeColor="text1"/>
          <w:bdr w:val="nil"/>
          <w:lang w:val="en-GB" w:eastAsia="sv-SE"/>
        </w:rPr>
        <w:t>experiences of strengthening local governance through closer citizen interaction</w:t>
      </w:r>
      <w:r w:rsidRPr="00F13805">
        <w:rPr>
          <w:color w:val="000000" w:themeColor="text1"/>
          <w:bdr w:val="nil"/>
          <w:lang w:val="en-GB" w:eastAsia="sv-SE"/>
        </w:rPr>
        <w:t xml:space="preserve">. </w:t>
      </w:r>
      <w:r w:rsidR="00C25B86">
        <w:rPr>
          <w:color w:val="000000" w:themeColor="text1"/>
          <w:bdr w:val="nil"/>
          <w:lang w:val="en-GB" w:eastAsia="sv-SE"/>
        </w:rPr>
        <w:t>A</w:t>
      </w:r>
      <w:r w:rsidRPr="00F13805">
        <w:rPr>
          <w:color w:val="000000" w:themeColor="text1"/>
          <w:bdr w:val="nil"/>
          <w:lang w:val="en-GB" w:eastAsia="sv-SE"/>
        </w:rPr>
        <w:t xml:space="preserve"> project </w:t>
      </w:r>
      <w:r w:rsidR="00C25B86">
        <w:rPr>
          <w:color w:val="000000" w:themeColor="text1"/>
          <w:bdr w:val="nil"/>
          <w:lang w:val="en-GB" w:eastAsia="sv-SE"/>
        </w:rPr>
        <w:t xml:space="preserve">was defined </w:t>
      </w:r>
      <w:r w:rsidRPr="00F13805">
        <w:rPr>
          <w:color w:val="000000" w:themeColor="text1"/>
          <w:bdr w:val="nil"/>
          <w:lang w:val="en-GB" w:eastAsia="sv-SE"/>
        </w:rPr>
        <w:t xml:space="preserve">within </w:t>
      </w:r>
      <w:r w:rsidR="00FB4D6B" w:rsidRPr="00F13805">
        <w:rPr>
          <w:color w:val="000000" w:themeColor="text1"/>
          <w:bdr w:val="nil"/>
          <w:lang w:val="en-GB" w:eastAsia="sv-SE"/>
        </w:rPr>
        <w:t>the Swedish</w:t>
      </w:r>
      <w:r w:rsidRPr="00F13805">
        <w:rPr>
          <w:color w:val="000000" w:themeColor="text1"/>
          <w:bdr w:val="nil"/>
          <w:lang w:val="en-GB" w:eastAsia="sv-SE"/>
        </w:rPr>
        <w:t xml:space="preserve"> Regional </w:t>
      </w:r>
      <w:r w:rsidR="00FB4D6B" w:rsidRPr="00F13805">
        <w:rPr>
          <w:color w:val="000000" w:themeColor="text1"/>
          <w:bdr w:val="nil"/>
          <w:lang w:val="en-GB" w:eastAsia="sv-SE"/>
        </w:rPr>
        <w:t xml:space="preserve">Syria Crisis </w:t>
      </w:r>
      <w:r w:rsidRPr="00F13805">
        <w:rPr>
          <w:color w:val="000000" w:themeColor="text1"/>
          <w:bdr w:val="nil"/>
          <w:lang w:val="en-GB" w:eastAsia="sv-SE"/>
        </w:rPr>
        <w:t>Strategy</w:t>
      </w:r>
      <w:r w:rsidR="003F1D31" w:rsidRPr="00F13805">
        <w:rPr>
          <w:color w:val="000000" w:themeColor="text1"/>
          <w:bdr w:val="nil"/>
          <w:lang w:val="en-GB" w:eastAsia="sv-SE"/>
        </w:rPr>
        <w:t xml:space="preserve"> and</w:t>
      </w:r>
      <w:r w:rsidRPr="00F13805">
        <w:rPr>
          <w:color w:val="000000" w:themeColor="text1"/>
          <w:bdr w:val="nil"/>
          <w:lang w:val="en-GB" w:eastAsia="sv-SE"/>
        </w:rPr>
        <w:t xml:space="preserve"> </w:t>
      </w:r>
      <w:r w:rsidR="003F1D31" w:rsidRPr="00F13805">
        <w:rPr>
          <w:color w:val="000000" w:themeColor="text1"/>
          <w:bdr w:val="nil"/>
          <w:lang w:val="en-GB" w:eastAsia="sv-SE"/>
        </w:rPr>
        <w:t xml:space="preserve">Turkey and Lebanon were selected as project countries. The project </w:t>
      </w:r>
      <w:r w:rsidR="00FB4D6B" w:rsidRPr="00F13805">
        <w:rPr>
          <w:color w:val="000000" w:themeColor="text1"/>
          <w:bdr w:val="nil"/>
          <w:lang w:val="en-GB" w:eastAsia="sv-SE"/>
        </w:rPr>
        <w:t>was</w:t>
      </w:r>
      <w:r w:rsidR="003F1D31" w:rsidRPr="00F13805">
        <w:rPr>
          <w:color w:val="000000" w:themeColor="text1"/>
          <w:bdr w:val="nil"/>
          <w:lang w:val="en-GB" w:eastAsia="sv-SE"/>
        </w:rPr>
        <w:t xml:space="preserve"> named Resilience </w:t>
      </w:r>
      <w:r w:rsidR="0081608D">
        <w:rPr>
          <w:color w:val="000000" w:themeColor="text1"/>
          <w:bdr w:val="nil"/>
          <w:lang w:val="en-GB" w:eastAsia="sv-SE"/>
        </w:rPr>
        <w:t>in</w:t>
      </w:r>
      <w:r w:rsidR="003F1D31" w:rsidRPr="00F13805">
        <w:rPr>
          <w:color w:val="000000" w:themeColor="text1"/>
          <w:bdr w:val="nil"/>
          <w:lang w:val="en-GB" w:eastAsia="sv-SE"/>
        </w:rPr>
        <w:t xml:space="preserve"> Local Governance (R</w:t>
      </w:r>
      <w:r w:rsidR="00197BE2" w:rsidRPr="00F13805">
        <w:rPr>
          <w:color w:val="000000" w:themeColor="text1"/>
          <w:bdr w:val="nil"/>
          <w:lang w:val="en-GB" w:eastAsia="sv-SE"/>
        </w:rPr>
        <w:t>eslog</w:t>
      </w:r>
      <w:r w:rsidR="003F1D31" w:rsidRPr="00F13805">
        <w:rPr>
          <w:color w:val="000000" w:themeColor="text1"/>
          <w:bdr w:val="nil"/>
          <w:lang w:val="en-GB" w:eastAsia="sv-SE"/>
        </w:rPr>
        <w:t xml:space="preserve">). </w:t>
      </w:r>
      <w:r w:rsidRPr="00F13805">
        <w:rPr>
          <w:color w:val="000000" w:themeColor="text1"/>
          <w:bdr w:val="nil"/>
          <w:lang w:val="en-GB" w:eastAsia="sv-SE"/>
        </w:rPr>
        <w:t>Due to the complexity and unpredictability of the region</w:t>
      </w:r>
      <w:r w:rsidR="00A52B84">
        <w:rPr>
          <w:color w:val="000000" w:themeColor="text1"/>
          <w:bdr w:val="nil"/>
          <w:lang w:val="en-GB" w:eastAsia="sv-SE"/>
        </w:rPr>
        <w:t>,</w:t>
      </w:r>
      <w:r w:rsidRPr="00F13805">
        <w:rPr>
          <w:color w:val="000000" w:themeColor="text1"/>
          <w:bdr w:val="nil"/>
          <w:lang w:val="en-GB" w:eastAsia="sv-SE"/>
        </w:rPr>
        <w:t xml:space="preserve"> it was seen needed to </w:t>
      </w:r>
      <w:r w:rsidRPr="00A52B84">
        <w:rPr>
          <w:i/>
          <w:iCs/>
          <w:color w:val="000000" w:themeColor="text1"/>
          <w:bdr w:val="nil"/>
          <w:lang w:val="en-GB" w:eastAsia="sv-SE"/>
        </w:rPr>
        <w:t>apply a highly flexible project</w:t>
      </w:r>
      <w:r w:rsidRPr="00F13805">
        <w:rPr>
          <w:color w:val="000000" w:themeColor="text1"/>
          <w:bdr w:val="nil"/>
          <w:lang w:val="en-GB" w:eastAsia="sv-SE"/>
        </w:rPr>
        <w:t xml:space="preserve"> </w:t>
      </w:r>
      <w:r w:rsidRPr="00A52B84">
        <w:rPr>
          <w:i/>
          <w:iCs/>
          <w:color w:val="000000" w:themeColor="text1"/>
          <w:bdr w:val="nil"/>
          <w:lang w:val="en-GB" w:eastAsia="sv-SE"/>
        </w:rPr>
        <w:t xml:space="preserve">approach </w:t>
      </w:r>
      <w:r w:rsidRPr="00F13805">
        <w:rPr>
          <w:color w:val="000000" w:themeColor="text1"/>
          <w:bdr w:val="nil"/>
          <w:lang w:val="en-GB" w:eastAsia="sv-SE"/>
        </w:rPr>
        <w:t xml:space="preserve">with iterative and cyclical planning and </w:t>
      </w:r>
      <w:r w:rsidR="00550A32" w:rsidRPr="00A52B84">
        <w:rPr>
          <w:i/>
          <w:iCs/>
          <w:color w:val="000000" w:themeColor="text1"/>
          <w:bdr w:val="nil"/>
          <w:lang w:val="en-GB" w:eastAsia="sv-SE"/>
        </w:rPr>
        <w:t xml:space="preserve">continuous </w:t>
      </w:r>
      <w:r w:rsidRPr="00A52B84">
        <w:rPr>
          <w:i/>
          <w:iCs/>
          <w:color w:val="000000" w:themeColor="text1"/>
          <w:bdr w:val="nil"/>
          <w:lang w:val="en-GB" w:eastAsia="sv-SE"/>
        </w:rPr>
        <w:t>learning</w:t>
      </w:r>
      <w:r w:rsidR="00960FD0" w:rsidRPr="00F13805">
        <w:rPr>
          <w:color w:val="000000" w:themeColor="text1"/>
          <w:bdr w:val="nil"/>
          <w:lang w:val="en-GB" w:eastAsia="sv-SE"/>
        </w:rPr>
        <w:t xml:space="preserve"> with </w:t>
      </w:r>
      <w:r w:rsidR="00960FD0" w:rsidRPr="00A52B84">
        <w:rPr>
          <w:i/>
          <w:iCs/>
          <w:color w:val="000000" w:themeColor="text1"/>
          <w:bdr w:val="nil"/>
          <w:lang w:val="en-GB" w:eastAsia="sv-SE"/>
        </w:rPr>
        <w:t>two components responding to the different and concrete needs</w:t>
      </w:r>
      <w:r w:rsidR="00960FD0" w:rsidRPr="00F13805">
        <w:rPr>
          <w:color w:val="000000" w:themeColor="text1"/>
          <w:bdr w:val="nil"/>
          <w:lang w:val="en-GB" w:eastAsia="sv-SE"/>
        </w:rPr>
        <w:t xml:space="preserve"> of local governments in Turkey and Lebanon. Where possible</w:t>
      </w:r>
      <w:r w:rsidR="00A14F59">
        <w:rPr>
          <w:color w:val="000000" w:themeColor="text1"/>
          <w:bdr w:val="nil"/>
          <w:lang w:val="en-GB" w:eastAsia="sv-SE"/>
        </w:rPr>
        <w:t>,</w:t>
      </w:r>
      <w:r w:rsidR="00960FD0" w:rsidRPr="00F13805">
        <w:rPr>
          <w:color w:val="000000" w:themeColor="text1"/>
          <w:bdr w:val="nil"/>
          <w:lang w:val="en-GB" w:eastAsia="sv-SE"/>
        </w:rPr>
        <w:t xml:space="preserve"> exchanges of learnings should take place. </w:t>
      </w:r>
    </w:p>
    <w:p w14:paraId="5C3DD83B" w14:textId="77777777" w:rsidR="00550A32" w:rsidRPr="00F13805" w:rsidRDefault="00550A32" w:rsidP="00550A32">
      <w:pPr>
        <w:pStyle w:val="Default"/>
        <w:rPr>
          <w:rFonts w:asciiTheme="minorHAnsi" w:eastAsia="Helvetica Neue" w:hAnsiTheme="minorHAnsi" w:cstheme="minorHAnsi"/>
          <w:color w:val="000000" w:themeColor="text1"/>
          <w:sz w:val="22"/>
          <w:szCs w:val="22"/>
          <w:bdr w:val="nil"/>
          <w:lang w:val="en-GB" w:eastAsia="sv-SE"/>
        </w:rPr>
      </w:pPr>
    </w:p>
    <w:p w14:paraId="675C3311" w14:textId="409C1885" w:rsidR="00574E21" w:rsidRDefault="00550A32" w:rsidP="00423841">
      <w:pPr>
        <w:rPr>
          <w:color w:val="000000" w:themeColor="text1"/>
          <w:bdr w:val="nil"/>
          <w:lang w:val="en-GB" w:eastAsia="sv-SE"/>
        </w:rPr>
      </w:pPr>
      <w:r w:rsidRPr="00A52B84">
        <w:rPr>
          <w:b/>
          <w:bCs/>
          <w:color w:val="000000" w:themeColor="text1"/>
          <w:bdr w:val="nil"/>
          <w:lang w:val="en-GB" w:eastAsia="sv-SE"/>
        </w:rPr>
        <w:t>Turkey</w:t>
      </w:r>
      <w:r w:rsidRPr="00F13805">
        <w:rPr>
          <w:color w:val="000000" w:themeColor="text1"/>
          <w:bdr w:val="nil"/>
          <w:lang w:val="en-GB" w:eastAsia="sv-SE"/>
        </w:rPr>
        <w:t xml:space="preserve"> was identified based on the following facts and assumptions: the largest number of Syrian refugees in the region; comparatively well-developed municipal sector; SALAR </w:t>
      </w:r>
      <w:r w:rsidR="00C25B86">
        <w:rPr>
          <w:color w:val="000000" w:themeColor="text1"/>
          <w:bdr w:val="nil"/>
          <w:lang w:val="en-GB" w:eastAsia="sv-SE"/>
        </w:rPr>
        <w:t>as</w:t>
      </w:r>
      <w:r w:rsidRPr="00F13805">
        <w:rPr>
          <w:color w:val="000000" w:themeColor="text1"/>
          <w:bdr w:val="nil"/>
          <w:lang w:val="en-GB" w:eastAsia="sv-SE"/>
        </w:rPr>
        <w:t xml:space="preserve"> a known actor with </w:t>
      </w:r>
      <w:r w:rsidR="00C25B86">
        <w:rPr>
          <w:color w:val="000000" w:themeColor="text1"/>
          <w:bdr w:val="nil"/>
          <w:lang w:val="en-GB" w:eastAsia="sv-SE"/>
        </w:rPr>
        <w:t xml:space="preserve">a </w:t>
      </w:r>
      <w:r w:rsidRPr="00F13805">
        <w:rPr>
          <w:color w:val="000000" w:themeColor="text1"/>
          <w:bdr w:val="nil"/>
          <w:lang w:val="en-GB" w:eastAsia="sv-SE"/>
        </w:rPr>
        <w:t>good network, including competent consultants and other expertise; municipalities were motivated to engage in governance related cooperation</w:t>
      </w:r>
      <w:r w:rsidR="00C25B86">
        <w:rPr>
          <w:color w:val="000000" w:themeColor="text1"/>
          <w:bdr w:val="nil"/>
          <w:lang w:val="en-GB" w:eastAsia="sv-SE"/>
        </w:rPr>
        <w:t xml:space="preserve"> and</w:t>
      </w:r>
      <w:r w:rsidRPr="00F13805">
        <w:rPr>
          <w:color w:val="000000" w:themeColor="text1"/>
          <w:bdr w:val="nil"/>
          <w:lang w:val="en-GB" w:eastAsia="sv-SE"/>
        </w:rPr>
        <w:t xml:space="preserve"> there were no major formal barriers for SKL International to start working</w:t>
      </w:r>
      <w:r w:rsidRPr="00F13805">
        <w:rPr>
          <w:bCs/>
          <w:i/>
          <w:color w:val="000000" w:themeColor="text1"/>
          <w:lang w:val="en-GB"/>
        </w:rPr>
        <w:t>.</w:t>
      </w:r>
      <w:r w:rsidR="00574E21">
        <w:rPr>
          <w:color w:val="000000" w:themeColor="text1"/>
          <w:bdr w:val="nil"/>
          <w:lang w:val="en-GB" w:eastAsia="sv-SE"/>
        </w:rPr>
        <w:t xml:space="preserve"> </w:t>
      </w:r>
      <w:r w:rsidR="00A14F59">
        <w:rPr>
          <w:color w:val="000000" w:themeColor="text1"/>
          <w:bdr w:val="nil"/>
          <w:lang w:val="en-GB" w:eastAsia="sv-SE"/>
        </w:rPr>
        <w:t>It was decided that the</w:t>
      </w:r>
      <w:r w:rsidR="00574E21">
        <w:rPr>
          <w:color w:val="000000" w:themeColor="text1"/>
          <w:bdr w:val="nil"/>
          <w:lang w:val="en-GB" w:eastAsia="sv-SE"/>
        </w:rPr>
        <w:t xml:space="preserve"> </w:t>
      </w:r>
      <w:r w:rsidR="00A14F59">
        <w:rPr>
          <w:color w:val="000000" w:themeColor="text1"/>
          <w:bdr w:val="nil"/>
          <w:lang w:val="en-GB" w:eastAsia="sv-SE"/>
        </w:rPr>
        <w:t>Turkish project component</w:t>
      </w:r>
      <w:r w:rsidR="00574E21">
        <w:rPr>
          <w:color w:val="000000" w:themeColor="text1"/>
          <w:bdr w:val="nil"/>
          <w:lang w:val="en-GB" w:eastAsia="sv-SE"/>
        </w:rPr>
        <w:t xml:space="preserve"> </w:t>
      </w:r>
      <w:r w:rsidR="00A14F59">
        <w:rPr>
          <w:color w:val="000000" w:themeColor="text1"/>
          <w:bdr w:val="nil"/>
          <w:lang w:val="en-GB" w:eastAsia="sv-SE"/>
        </w:rPr>
        <w:t xml:space="preserve">should </w:t>
      </w:r>
      <w:r w:rsidR="00574E21">
        <w:rPr>
          <w:color w:val="000000" w:themeColor="text1"/>
          <w:bdr w:val="nil"/>
          <w:lang w:val="en-GB" w:eastAsia="sv-SE"/>
        </w:rPr>
        <w:t xml:space="preserve">focus on </w:t>
      </w:r>
      <w:r w:rsidR="00A14F59">
        <w:rPr>
          <w:color w:val="000000" w:themeColor="text1"/>
          <w:bdr w:val="nil"/>
          <w:lang w:val="en-GB" w:eastAsia="sv-SE"/>
        </w:rPr>
        <w:t xml:space="preserve">two </w:t>
      </w:r>
      <w:r w:rsidR="00574E21">
        <w:rPr>
          <w:color w:val="000000" w:themeColor="text1"/>
          <w:bdr w:val="nil"/>
          <w:lang w:val="en-GB" w:eastAsia="sv-SE"/>
        </w:rPr>
        <w:t xml:space="preserve"> Regional Unions of Municipalities;  Marmara Unions of Municipalities and Cukurova Unions of Municipalities and a selection of their member municipalities</w:t>
      </w:r>
      <w:r w:rsidR="00A14F59">
        <w:rPr>
          <w:color w:val="000000" w:themeColor="text1"/>
          <w:bdr w:val="nil"/>
          <w:lang w:val="en-GB" w:eastAsia="sv-SE"/>
        </w:rPr>
        <w:t xml:space="preserve"> are the majority of Syrian refugees are residing within their constituencies</w:t>
      </w:r>
      <w:r w:rsidR="00574E21">
        <w:rPr>
          <w:color w:val="000000" w:themeColor="text1"/>
          <w:bdr w:val="nil"/>
          <w:lang w:val="en-GB" w:eastAsia="sv-SE"/>
        </w:rPr>
        <w:t>.</w:t>
      </w:r>
    </w:p>
    <w:p w14:paraId="571FF1F6" w14:textId="77777777" w:rsidR="00A52B84" w:rsidRDefault="00A52B84" w:rsidP="00423841">
      <w:pPr>
        <w:rPr>
          <w:color w:val="000000" w:themeColor="text1"/>
          <w:bdr w:val="nil"/>
          <w:lang w:val="en-GB" w:eastAsia="sv-SE"/>
        </w:rPr>
      </w:pPr>
    </w:p>
    <w:p w14:paraId="2804E5CD" w14:textId="713E4F35" w:rsidR="00C25B86" w:rsidRPr="00887B1C" w:rsidRDefault="00A52B84" w:rsidP="00C25B86">
      <w:pPr>
        <w:rPr>
          <w:color w:val="000000" w:themeColor="text1"/>
          <w:lang w:val="en-CA"/>
        </w:rPr>
      </w:pPr>
      <w:r w:rsidRPr="00A52B84">
        <w:rPr>
          <w:b/>
          <w:bCs/>
          <w:color w:val="000000" w:themeColor="text1"/>
          <w:bdr w:val="nil"/>
          <w:lang w:val="en-GB" w:eastAsia="sv-SE"/>
        </w:rPr>
        <w:t>Lebanon</w:t>
      </w:r>
      <w:r w:rsidRPr="00A52B84">
        <w:rPr>
          <w:color w:val="000000" w:themeColor="text1"/>
          <w:bdr w:val="nil"/>
          <w:lang w:val="en-GB" w:eastAsia="sv-SE"/>
        </w:rPr>
        <w:t xml:space="preserve"> </w:t>
      </w:r>
      <w:r>
        <w:rPr>
          <w:color w:val="000000" w:themeColor="text1"/>
          <w:bdr w:val="nil"/>
          <w:lang w:val="en-GB" w:eastAsia="sv-SE"/>
        </w:rPr>
        <w:t xml:space="preserve">was </w:t>
      </w:r>
      <w:r w:rsidRPr="00A52B84">
        <w:rPr>
          <w:color w:val="000000" w:themeColor="text1"/>
          <w:bdr w:val="nil"/>
          <w:lang w:val="en-GB" w:eastAsia="sv-SE"/>
        </w:rPr>
        <w:t>identified based on the following</w:t>
      </w:r>
      <w:r>
        <w:rPr>
          <w:color w:val="000000" w:themeColor="text1"/>
          <w:bdr w:val="nil"/>
          <w:lang w:val="en-GB" w:eastAsia="sv-SE"/>
        </w:rPr>
        <w:t xml:space="preserve"> facts and assumptions</w:t>
      </w:r>
      <w:r w:rsidRPr="00A52B84">
        <w:rPr>
          <w:color w:val="000000" w:themeColor="text1"/>
          <w:bdr w:val="nil"/>
          <w:lang w:val="en-GB" w:eastAsia="sv-SE"/>
        </w:rPr>
        <w:t>: although dysfunctional governance system</w:t>
      </w:r>
      <w:r>
        <w:rPr>
          <w:color w:val="000000" w:themeColor="text1"/>
          <w:bdr w:val="nil"/>
          <w:lang w:val="en-GB" w:eastAsia="sv-SE"/>
        </w:rPr>
        <w:t>,</w:t>
      </w:r>
      <w:r w:rsidRPr="00A52B84">
        <w:rPr>
          <w:color w:val="000000" w:themeColor="text1"/>
          <w:bdr w:val="nil"/>
          <w:lang w:val="en-GB" w:eastAsia="sv-SE"/>
        </w:rPr>
        <w:t xml:space="preserve"> opportunities </w:t>
      </w:r>
      <w:r w:rsidR="00C25B86">
        <w:rPr>
          <w:color w:val="000000" w:themeColor="text1"/>
          <w:bdr w:val="nil"/>
          <w:lang w:val="en-GB" w:eastAsia="sv-SE"/>
        </w:rPr>
        <w:t xml:space="preserve">were seen for </w:t>
      </w:r>
      <w:r w:rsidRPr="00A52B84">
        <w:rPr>
          <w:color w:val="000000" w:themeColor="text1"/>
          <w:bdr w:val="nil"/>
          <w:lang w:val="en-GB" w:eastAsia="sv-SE"/>
        </w:rPr>
        <w:t>achiev</w:t>
      </w:r>
      <w:r w:rsidR="00C25B86">
        <w:rPr>
          <w:color w:val="000000" w:themeColor="text1"/>
          <w:bdr w:val="nil"/>
          <w:lang w:val="en-GB" w:eastAsia="sv-SE"/>
        </w:rPr>
        <w:t>ing</w:t>
      </w:r>
      <w:r w:rsidRPr="00A52B84">
        <w:rPr>
          <w:color w:val="000000" w:themeColor="text1"/>
          <w:bdr w:val="nil"/>
          <w:lang w:val="en-GB" w:eastAsia="sv-SE"/>
        </w:rPr>
        <w:t xml:space="preserve"> results at local level; Sida</w:t>
      </w:r>
      <w:r w:rsidR="0081608D">
        <w:rPr>
          <w:color w:val="000000" w:themeColor="text1"/>
          <w:bdr w:val="nil"/>
          <w:lang w:val="en-GB" w:eastAsia="sv-SE"/>
        </w:rPr>
        <w:t>s’</w:t>
      </w:r>
      <w:r w:rsidRPr="00A52B84">
        <w:rPr>
          <w:color w:val="000000" w:themeColor="text1"/>
          <w:bdr w:val="nil"/>
          <w:lang w:val="en-GB" w:eastAsia="sv-SE"/>
        </w:rPr>
        <w:t xml:space="preserve"> </w:t>
      </w:r>
      <w:r w:rsidR="007543E3">
        <w:rPr>
          <w:color w:val="000000" w:themeColor="text1"/>
          <w:bdr w:val="nil"/>
          <w:lang w:val="en-GB" w:eastAsia="sv-SE"/>
        </w:rPr>
        <w:t>operationalisation of the</w:t>
      </w:r>
      <w:r w:rsidR="00C25B86">
        <w:rPr>
          <w:color w:val="000000" w:themeColor="text1"/>
          <w:bdr w:val="nil"/>
          <w:lang w:val="en-GB" w:eastAsia="sv-SE"/>
        </w:rPr>
        <w:t xml:space="preserve"> </w:t>
      </w:r>
      <w:r w:rsidRPr="00A52B84">
        <w:rPr>
          <w:color w:val="000000" w:themeColor="text1"/>
          <w:bdr w:val="nil"/>
          <w:lang w:val="en-GB" w:eastAsia="sv-SE"/>
        </w:rPr>
        <w:t xml:space="preserve">Syria strategy </w:t>
      </w:r>
      <w:r w:rsidR="00C25B86">
        <w:rPr>
          <w:color w:val="000000" w:themeColor="text1"/>
          <w:bdr w:val="nil"/>
          <w:lang w:val="en-GB" w:eastAsia="sv-SE"/>
        </w:rPr>
        <w:t xml:space="preserve">is </w:t>
      </w:r>
      <w:r w:rsidRPr="00A52B84">
        <w:rPr>
          <w:color w:val="000000" w:themeColor="text1"/>
          <w:bdr w:val="nil"/>
          <w:lang w:val="en-GB" w:eastAsia="sv-SE"/>
        </w:rPr>
        <w:t xml:space="preserve">delegated to </w:t>
      </w:r>
      <w:r w:rsidR="00A14F59">
        <w:rPr>
          <w:color w:val="000000" w:themeColor="text1"/>
          <w:bdr w:val="nil"/>
          <w:lang w:val="en-GB" w:eastAsia="sv-SE"/>
        </w:rPr>
        <w:t xml:space="preserve">the </w:t>
      </w:r>
      <w:r w:rsidRPr="00A52B84">
        <w:rPr>
          <w:color w:val="000000" w:themeColor="text1"/>
          <w:bdr w:val="nil"/>
          <w:lang w:val="en-GB" w:eastAsia="sv-SE"/>
        </w:rPr>
        <w:t>Beirut embassy; possibilities to apply bottom-up approaches</w:t>
      </w:r>
      <w:r w:rsidR="00A14F59">
        <w:rPr>
          <w:color w:val="000000" w:themeColor="text1"/>
          <w:bdr w:val="nil"/>
          <w:lang w:val="en-GB" w:eastAsia="sv-SE"/>
        </w:rPr>
        <w:t>,</w:t>
      </w:r>
      <w:r w:rsidRPr="00A52B84">
        <w:rPr>
          <w:color w:val="000000" w:themeColor="text1"/>
          <w:bdr w:val="nil"/>
          <w:lang w:val="en-GB" w:eastAsia="sv-SE"/>
        </w:rPr>
        <w:t xml:space="preserve"> working closely with local actors</w:t>
      </w:r>
      <w:r w:rsidR="00C25B86">
        <w:rPr>
          <w:color w:val="000000" w:themeColor="text1"/>
          <w:bdr w:val="nil"/>
          <w:lang w:val="en-GB" w:eastAsia="sv-SE"/>
        </w:rPr>
        <w:t xml:space="preserve"> were found</w:t>
      </w:r>
      <w:r w:rsidRPr="00A52B84">
        <w:rPr>
          <w:color w:val="000000" w:themeColor="text1"/>
          <w:bdr w:val="nil"/>
          <w:lang w:val="en-GB" w:eastAsia="sv-SE"/>
        </w:rPr>
        <w:t xml:space="preserve">; </w:t>
      </w:r>
      <w:r w:rsidR="00C25B86">
        <w:rPr>
          <w:color w:val="000000" w:themeColor="text1"/>
          <w:bdr w:val="nil"/>
          <w:lang w:val="en-GB" w:eastAsia="sv-SE"/>
        </w:rPr>
        <w:t>the</w:t>
      </w:r>
      <w:r w:rsidRPr="00A52B84">
        <w:rPr>
          <w:color w:val="000000" w:themeColor="text1"/>
          <w:bdr w:val="nil"/>
          <w:lang w:val="en-GB" w:eastAsia="sv-SE"/>
        </w:rPr>
        <w:t xml:space="preserve"> environment </w:t>
      </w:r>
      <w:r w:rsidR="00C25B86">
        <w:rPr>
          <w:color w:val="000000" w:themeColor="text1"/>
          <w:bdr w:val="nil"/>
          <w:lang w:val="en-GB" w:eastAsia="sv-SE"/>
        </w:rPr>
        <w:t xml:space="preserve">was seen </w:t>
      </w:r>
      <w:r w:rsidRPr="00A52B84">
        <w:rPr>
          <w:color w:val="000000" w:themeColor="text1"/>
          <w:bdr w:val="nil"/>
          <w:lang w:val="en-GB" w:eastAsia="sv-SE"/>
        </w:rPr>
        <w:t xml:space="preserve">conducive for innovative resilience and systems-based approaches; opportunities to cooperate with like-minded actors </w:t>
      </w:r>
      <w:r w:rsidR="00C25B86">
        <w:rPr>
          <w:color w:val="000000" w:themeColor="text1"/>
          <w:bdr w:val="nil"/>
          <w:lang w:val="en-GB" w:eastAsia="sv-SE"/>
        </w:rPr>
        <w:t xml:space="preserve">existed. The </w:t>
      </w:r>
      <w:r w:rsidR="00C25B86">
        <w:rPr>
          <w:rFonts w:asciiTheme="majorBidi" w:hAnsiTheme="majorBidi" w:cstheme="majorBidi"/>
          <w:color w:val="000000" w:themeColor="text1"/>
          <w:lang w:val="en-CA"/>
        </w:rPr>
        <w:t xml:space="preserve">Akkar governorate in the north, being one of Lebanon’s most under-developed regions is hosting a large Syrian refugee community. Akkar was seen as representative of the larger picture in Lebanon, where the </w:t>
      </w:r>
      <w:r w:rsidR="00C25B86">
        <w:rPr>
          <w:color w:val="000000" w:themeColor="text1"/>
          <w:lang w:val="en-CA"/>
        </w:rPr>
        <w:t>majority of Syrian refugees have settled in the country’s poorest regions, due to their lower living costs.</w:t>
      </w:r>
      <w:r w:rsidR="00C25B86">
        <w:rPr>
          <w:rStyle w:val="Fotnotsreferens"/>
          <w:color w:val="000000" w:themeColor="text1"/>
          <w:lang w:val="en-CA"/>
        </w:rPr>
        <w:footnoteReference w:id="2"/>
      </w:r>
      <w:r w:rsidR="00C25B86">
        <w:rPr>
          <w:color w:val="000000" w:themeColor="text1"/>
          <w:lang w:val="en-CA"/>
        </w:rPr>
        <w:t xml:space="preserve"> </w:t>
      </w:r>
      <w:r w:rsidR="00C25B86">
        <w:rPr>
          <w:rFonts w:asciiTheme="majorBidi" w:hAnsiTheme="majorBidi" w:cstheme="majorBidi"/>
          <w:color w:val="000000" w:themeColor="text1"/>
          <w:lang w:val="en-CA"/>
        </w:rPr>
        <w:t>A UN study found that many of Lebanon’s 251 most vulnerable localities hosting large numbers of deprived Lebanese and displaced Syrians were in Akkar. These 251 locations host 87% of refugees from Syria, and 67% of deprived Lebanese.</w:t>
      </w:r>
      <w:r w:rsidR="00C25B86">
        <w:rPr>
          <w:rStyle w:val="Fotnotsreferens"/>
          <w:rFonts w:asciiTheme="majorBidi" w:hAnsiTheme="majorBidi" w:cstheme="majorBidi"/>
          <w:color w:val="000000" w:themeColor="text1"/>
          <w:lang w:val="en-CA"/>
        </w:rPr>
        <w:footnoteReference w:id="3"/>
      </w:r>
      <w:r w:rsidR="00260EB6">
        <w:rPr>
          <w:rFonts w:asciiTheme="majorBidi" w:hAnsiTheme="majorBidi" w:cstheme="majorBidi"/>
          <w:color w:val="000000" w:themeColor="text1"/>
          <w:lang w:val="en-CA"/>
        </w:rPr>
        <w:t xml:space="preserve"> The Lebanese component was </w:t>
      </w:r>
      <w:r w:rsidR="00A14F59">
        <w:rPr>
          <w:rFonts w:asciiTheme="majorBidi" w:hAnsiTheme="majorBidi" w:cstheme="majorBidi"/>
          <w:color w:val="000000" w:themeColor="text1"/>
          <w:lang w:val="en-CA"/>
        </w:rPr>
        <w:t xml:space="preserve">thus </w:t>
      </w:r>
      <w:r w:rsidR="00260EB6">
        <w:rPr>
          <w:rFonts w:asciiTheme="majorBidi" w:hAnsiTheme="majorBidi" w:cstheme="majorBidi"/>
          <w:color w:val="000000" w:themeColor="text1"/>
          <w:lang w:val="en-CA"/>
        </w:rPr>
        <w:t>decided to focus on the Akkar governorate</w:t>
      </w:r>
      <w:r w:rsidR="00A14F59">
        <w:rPr>
          <w:rFonts w:asciiTheme="majorBidi" w:hAnsiTheme="majorBidi" w:cstheme="majorBidi"/>
          <w:color w:val="000000" w:themeColor="text1"/>
          <w:lang w:val="en-CA"/>
        </w:rPr>
        <w:t xml:space="preserve"> and apply an area based approach</w:t>
      </w:r>
      <w:r w:rsidR="00260EB6">
        <w:rPr>
          <w:rFonts w:asciiTheme="majorBidi" w:hAnsiTheme="majorBidi" w:cstheme="majorBidi"/>
          <w:color w:val="000000" w:themeColor="text1"/>
          <w:lang w:val="en-CA"/>
        </w:rPr>
        <w:t xml:space="preserve">. </w:t>
      </w:r>
      <w:r w:rsidR="00574E21">
        <w:rPr>
          <w:rFonts w:asciiTheme="majorBidi" w:hAnsiTheme="majorBidi" w:cstheme="majorBidi"/>
          <w:color w:val="000000" w:themeColor="text1"/>
          <w:lang w:val="en-CA"/>
        </w:rPr>
        <w:t xml:space="preserve">In Akkar </w:t>
      </w:r>
      <w:r w:rsidR="00A14F59">
        <w:rPr>
          <w:rFonts w:asciiTheme="majorBidi" w:hAnsiTheme="majorBidi" w:cstheme="majorBidi"/>
          <w:color w:val="000000" w:themeColor="text1"/>
          <w:lang w:val="en-CA"/>
        </w:rPr>
        <w:t xml:space="preserve">two </w:t>
      </w:r>
      <w:r w:rsidR="00574E21">
        <w:rPr>
          <w:rFonts w:asciiTheme="majorBidi" w:hAnsiTheme="majorBidi" w:cstheme="majorBidi"/>
          <w:color w:val="000000" w:themeColor="text1"/>
          <w:lang w:val="en-CA"/>
        </w:rPr>
        <w:t xml:space="preserve">Unions of Municipalities </w:t>
      </w:r>
      <w:r w:rsidR="00A14F59">
        <w:rPr>
          <w:rFonts w:asciiTheme="majorBidi" w:hAnsiTheme="majorBidi" w:cstheme="majorBidi"/>
          <w:color w:val="000000" w:themeColor="text1"/>
          <w:lang w:val="en-CA"/>
        </w:rPr>
        <w:t>were selected; the Union of Municipalities of</w:t>
      </w:r>
      <w:r w:rsidR="00260EB6">
        <w:rPr>
          <w:rFonts w:asciiTheme="majorBidi" w:hAnsiTheme="majorBidi" w:cstheme="majorBidi"/>
          <w:color w:val="000000" w:themeColor="text1"/>
          <w:lang w:val="en-CA"/>
        </w:rPr>
        <w:t xml:space="preserve"> </w:t>
      </w:r>
      <w:r w:rsidR="00574E21">
        <w:rPr>
          <w:rFonts w:asciiTheme="majorBidi" w:hAnsiTheme="majorBidi" w:cstheme="majorBidi"/>
          <w:color w:val="000000" w:themeColor="text1"/>
          <w:lang w:val="en-CA"/>
        </w:rPr>
        <w:t>Dreib al Awsat and Jurd al Qayteh</w:t>
      </w:r>
      <w:r w:rsidR="00A14F59">
        <w:rPr>
          <w:rFonts w:asciiTheme="majorBidi" w:hAnsiTheme="majorBidi" w:cstheme="majorBidi"/>
          <w:color w:val="000000" w:themeColor="text1"/>
          <w:lang w:val="en-CA"/>
        </w:rPr>
        <w:t xml:space="preserve"> as well as</w:t>
      </w:r>
      <w:r w:rsidR="00574E21">
        <w:rPr>
          <w:rFonts w:asciiTheme="majorBidi" w:hAnsiTheme="majorBidi" w:cstheme="majorBidi"/>
          <w:color w:val="000000" w:themeColor="text1"/>
          <w:lang w:val="en-CA"/>
        </w:rPr>
        <w:t xml:space="preserve"> their member municipalities.</w:t>
      </w:r>
    </w:p>
    <w:p w14:paraId="5EF0AA22" w14:textId="77777777" w:rsidR="00BB1F6D" w:rsidRDefault="00BB1F6D" w:rsidP="005E0B88">
      <w:pPr>
        <w:rPr>
          <w:b/>
          <w:bCs/>
          <w:color w:val="000000" w:themeColor="text1"/>
          <w:lang w:val="en-GB"/>
        </w:rPr>
      </w:pPr>
    </w:p>
    <w:p w14:paraId="51BBD130" w14:textId="77777777" w:rsidR="00574E21" w:rsidRPr="00F13805" w:rsidRDefault="00574E21" w:rsidP="005E0B88">
      <w:pPr>
        <w:rPr>
          <w:b/>
          <w:bCs/>
          <w:color w:val="000000" w:themeColor="text1"/>
          <w:lang w:val="en-GB"/>
        </w:rPr>
      </w:pPr>
    </w:p>
    <w:p w14:paraId="2D54FB6D" w14:textId="77777777" w:rsidR="00423841" w:rsidRPr="00F13805" w:rsidRDefault="009A74C9" w:rsidP="00507529">
      <w:pPr>
        <w:rPr>
          <w:b/>
          <w:bCs/>
          <w:i/>
          <w:iCs/>
          <w:color w:val="000000" w:themeColor="text1"/>
        </w:rPr>
      </w:pPr>
      <w:r w:rsidRPr="00F13805">
        <w:rPr>
          <w:b/>
          <w:bCs/>
          <w:i/>
          <w:iCs/>
          <w:color w:val="000000" w:themeColor="text1"/>
        </w:rPr>
        <w:t>Development problem</w:t>
      </w:r>
      <w:r w:rsidR="009005FA" w:rsidRPr="00F13805">
        <w:rPr>
          <w:b/>
          <w:bCs/>
          <w:i/>
          <w:iCs/>
          <w:color w:val="000000" w:themeColor="text1"/>
        </w:rPr>
        <w:t xml:space="preserve">  </w:t>
      </w:r>
    </w:p>
    <w:p w14:paraId="303E4809" w14:textId="77777777" w:rsidR="00451B20" w:rsidRDefault="00451B20" w:rsidP="00103949">
      <w:pPr>
        <w:rPr>
          <w:bCs/>
          <w:color w:val="000000" w:themeColor="text1"/>
        </w:rPr>
      </w:pPr>
    </w:p>
    <w:p w14:paraId="3C00D8A6" w14:textId="77777777" w:rsidR="007809B4" w:rsidRPr="003F6364" w:rsidRDefault="007809B4" w:rsidP="007809B4">
      <w:pPr>
        <w:rPr>
          <w:rFonts w:cs="Times New Roman"/>
          <w:color w:val="000000" w:themeColor="text1"/>
          <w:lang w:val="en-GB"/>
        </w:rPr>
      </w:pPr>
      <w:r w:rsidRPr="003F6364">
        <w:rPr>
          <w:rFonts w:cs="Times New Roman"/>
          <w:bCs/>
          <w:color w:val="000000" w:themeColor="text1"/>
        </w:rPr>
        <w:t>When the project started, the Syria</w:t>
      </w:r>
      <w:r w:rsidRPr="003F6364">
        <w:rPr>
          <w:rFonts w:cs="Times New Roman"/>
          <w:b/>
          <w:color w:val="000000" w:themeColor="text1"/>
        </w:rPr>
        <w:t xml:space="preserve"> </w:t>
      </w:r>
      <w:r w:rsidRPr="003F6364">
        <w:rPr>
          <w:rFonts w:cs="Times New Roman"/>
          <w:color w:val="000000" w:themeColor="text1"/>
          <w:lang w:val="en-GB"/>
        </w:rPr>
        <w:t>conflict had been going on for 7 years. The number of refugees had remained stable, with more than 3,6 million  Syrian refugees in Turkey and around 1,5 million in Lebanon. The pressures on municipalities in both countries to provide services for all persons living within their constituencies was dire and challenging, calling for support to create greater resilience within local government to manage the situation. Many official Turkish stakeholders started to acknowledge the reality that a majority of Syrian refugees might be in the country to stay and that systems needed to be adjusted to adapt to this. Lebanese municipalities are often very small and struggle to make already insufficient resources and systems cater for its Lebanese constituency and where an often large refugee population further exacerbates the needs.</w:t>
      </w:r>
    </w:p>
    <w:p w14:paraId="07841B25" w14:textId="77777777" w:rsidR="007809B4" w:rsidRPr="003F6364" w:rsidRDefault="007809B4" w:rsidP="007809B4">
      <w:pPr>
        <w:rPr>
          <w:rFonts w:cs="Times New Roman"/>
          <w:color w:val="000000" w:themeColor="text1"/>
          <w:lang w:val="en-GB"/>
        </w:rPr>
      </w:pPr>
    </w:p>
    <w:p w14:paraId="72120ED0" w14:textId="77777777" w:rsidR="007809B4" w:rsidRPr="003F6364" w:rsidRDefault="007809B4" w:rsidP="007809B4">
      <w:pPr>
        <w:rPr>
          <w:rFonts w:cs="Times New Roman"/>
          <w:color w:val="000000" w:themeColor="text1"/>
          <w:lang w:val="en-GB"/>
        </w:rPr>
      </w:pPr>
      <w:r w:rsidRPr="003F6364">
        <w:rPr>
          <w:rFonts w:cs="Times New Roman"/>
          <w:color w:val="000000" w:themeColor="text1"/>
          <w:lang w:val="en-GB"/>
        </w:rPr>
        <w:t xml:space="preserve">A migration process can be described to happen in three phases: 1.Arrival, 2. Settlement and 3. Integration. In the Arrival phase, especially in a forced migration process, the most important thing is humanitarian aid for the survival of the migrants. In the Settlement phase, the migrants try to settle properly, seeking self-sustainment like finding a job, getting proper housing, starting to express needs beyond the primary food, shelter, dignity needs. In the Integration phase, the migrants start to accept the place of arrival as home and to become a part of the society. This is a two-way process where the co-habitation also affect and change the hosting community. Settlement and integration place additional and changing demands on national institutions and local authorities. Still, the settlement phase of Syrian refugees had been occurring in both countries with limited awareness, lack of guidance, and mostly in an un-organised manner. </w:t>
      </w:r>
    </w:p>
    <w:p w14:paraId="39CF407E" w14:textId="77777777" w:rsidR="007809B4" w:rsidRPr="003F6364" w:rsidRDefault="007809B4" w:rsidP="007809B4">
      <w:pPr>
        <w:rPr>
          <w:rFonts w:cs="Times New Roman"/>
          <w:color w:val="000000" w:themeColor="text1"/>
          <w:lang w:val="en-GB"/>
        </w:rPr>
      </w:pPr>
    </w:p>
    <w:p w14:paraId="5EE9F039" w14:textId="77777777" w:rsidR="007809B4" w:rsidRPr="003F6364" w:rsidRDefault="007809B4" w:rsidP="007809B4">
      <w:pPr>
        <w:rPr>
          <w:rFonts w:cs="Times New Roman"/>
          <w:color w:val="000000" w:themeColor="text1"/>
          <w:lang w:val="en-GB"/>
        </w:rPr>
      </w:pPr>
      <w:r w:rsidRPr="003F6364">
        <w:rPr>
          <w:rFonts w:cs="Times New Roman"/>
          <w:color w:val="000000" w:themeColor="text1"/>
          <w:lang w:val="en-GB"/>
        </w:rPr>
        <w:t xml:space="preserve">At the start of Reslog, local communities in both countries intuitively sensed and saw that “hosting the neighbours” under temporary protection had in reality come to an end. Communities shared the same streets, parks, apartment block, the same cities and the same economy, voluntarily or involuntarily. With an unprepared local population and a lack of awareness and open discussion, this situation has started to create tensions, especially among the lower income segments of the society. Sharing poverty is clearly more difficult than sharing wealth, since there is little to share. </w:t>
      </w:r>
    </w:p>
    <w:p w14:paraId="4FB19B5D" w14:textId="77777777" w:rsidR="007809B4" w:rsidRPr="003F6364" w:rsidRDefault="007809B4" w:rsidP="007809B4">
      <w:pPr>
        <w:rPr>
          <w:rFonts w:cs="Times New Roman"/>
          <w:color w:val="000000" w:themeColor="text1"/>
          <w:lang w:val="en-GB"/>
        </w:rPr>
      </w:pPr>
      <w:r w:rsidRPr="003F6364">
        <w:rPr>
          <w:rFonts w:cs="Times New Roman"/>
          <w:color w:val="000000" w:themeColor="text1"/>
          <w:lang w:val="en-GB"/>
        </w:rPr>
        <w:t xml:space="preserve"> </w:t>
      </w:r>
    </w:p>
    <w:p w14:paraId="6BA224C3" w14:textId="77777777" w:rsidR="007809B4" w:rsidRPr="003F6364" w:rsidRDefault="007809B4" w:rsidP="007809B4">
      <w:pPr>
        <w:rPr>
          <w:rFonts w:cs="Times New Roman"/>
          <w:color w:val="000000" w:themeColor="text1"/>
          <w:lang w:val="en-GB"/>
        </w:rPr>
      </w:pPr>
      <w:r w:rsidRPr="003F6364">
        <w:rPr>
          <w:rFonts w:cs="Times New Roman"/>
          <w:color w:val="000000" w:themeColor="text1"/>
          <w:lang w:val="en-GB"/>
        </w:rPr>
        <w:t xml:space="preserve">The settlement or resettlement of Syrian refugees and other migrants in Turkey was seen as closely connected to urbanisation where the local situation could be understood from a regional perspective, seeing linkages and populations flows between localities. Many metro and district municipalities suffer from a lack of housing, infrastructure is strained, and there is still an urgent need for physical and public space. The fierce competition on the employment market has also brought lowering of wages, poor working conditions, exploitation, and risks for segregation. Even though there is an increased competition for jobs, the influx of Syrian refugees has also resulted in more economic activity in the places where they settle. Some has moved their companies to Turkey, and the demand for commodities has increased. </w:t>
      </w:r>
    </w:p>
    <w:p w14:paraId="46692ED9" w14:textId="77777777" w:rsidR="007809B4" w:rsidRPr="003F6364" w:rsidRDefault="007809B4" w:rsidP="007809B4">
      <w:pPr>
        <w:rPr>
          <w:rFonts w:cs="Times New Roman"/>
          <w:color w:val="000000" w:themeColor="text1"/>
          <w:lang w:val="en-GB"/>
        </w:rPr>
      </w:pPr>
    </w:p>
    <w:p w14:paraId="60CBDEE8" w14:textId="77777777" w:rsidR="004F4F4C" w:rsidRDefault="007809B4" w:rsidP="004F4F4C">
      <w:pPr>
        <w:rPr>
          <w:rFonts w:asciiTheme="majorBidi" w:hAnsiTheme="majorBidi" w:cstheme="majorBidi"/>
          <w:color w:val="000000" w:themeColor="text1"/>
          <w:lang w:val="en-CA"/>
        </w:rPr>
      </w:pPr>
      <w:r w:rsidRPr="003F6364">
        <w:rPr>
          <w:rFonts w:cs="Times New Roman"/>
          <w:color w:val="000000" w:themeColor="text1"/>
          <w:lang w:val="en-GB"/>
        </w:rPr>
        <w:t>While social cohesion is central to a lot of the discourse on the refugee crisis, it has in Lebanon become a sensitive concept, also connoting integration in Arabic. With the recent history of civil war, and the Syrian crisis potentially threatening Lebanon´s fragile balance by changing demographics, Lebanese authorities have promoted social stability while maintaining the notion that Syrians are temporarily displaced and will eventually return.</w:t>
      </w:r>
      <w:r w:rsidR="004F4F4C">
        <w:rPr>
          <w:rFonts w:cs="Times New Roman"/>
          <w:color w:val="000000" w:themeColor="text1"/>
          <w:lang w:val="en-GB"/>
        </w:rPr>
        <w:t xml:space="preserve"> </w:t>
      </w:r>
      <w:r w:rsidR="004F4F4C" w:rsidRPr="00841BA3">
        <w:rPr>
          <w:rFonts w:asciiTheme="majorBidi" w:hAnsiTheme="majorBidi" w:cstheme="majorBidi"/>
          <w:color w:val="000000" w:themeColor="text1"/>
          <w:lang w:val="en-CA"/>
        </w:rPr>
        <w:t>Municipalities</w:t>
      </w:r>
      <w:r w:rsidR="004F4F4C">
        <w:rPr>
          <w:rFonts w:asciiTheme="majorBidi" w:hAnsiTheme="majorBidi" w:cstheme="majorBidi"/>
          <w:color w:val="000000" w:themeColor="text1"/>
          <w:lang w:val="en-CA"/>
        </w:rPr>
        <w:t xml:space="preserve"> operate under a highly centralized system, their mandates are not clear to citizens</w:t>
      </w:r>
      <w:r w:rsidR="004F4F4C">
        <w:rPr>
          <w:rStyle w:val="Fotnotsreferens"/>
          <w:rFonts w:asciiTheme="majorBidi" w:hAnsiTheme="majorBidi"/>
          <w:color w:val="000000" w:themeColor="text1"/>
          <w:lang w:val="en-CA"/>
        </w:rPr>
        <w:footnoteReference w:id="4"/>
      </w:r>
      <w:r w:rsidR="004F4F4C">
        <w:rPr>
          <w:rFonts w:asciiTheme="majorBidi" w:hAnsiTheme="majorBidi" w:cstheme="majorBidi"/>
          <w:color w:val="000000" w:themeColor="text1"/>
          <w:lang w:val="en-CA"/>
        </w:rPr>
        <w:t xml:space="preserve"> and coordination with donors is weak. Municipal responsibilities range from construction and maintenance of local roads, management of primary health care centres and schools, solid waste management, and local policing and public safety. Municipalities authorize and regulate zoning, housing, healthcare, public facilities and businesses.</w:t>
      </w:r>
      <w:r w:rsidR="004F4F4C">
        <w:rPr>
          <w:rStyle w:val="Fotnotsreferens"/>
          <w:rFonts w:asciiTheme="majorBidi" w:hAnsiTheme="majorBidi" w:cstheme="majorBidi"/>
          <w:color w:val="000000" w:themeColor="text1"/>
          <w:lang w:val="en-CA"/>
        </w:rPr>
        <w:footnoteReference w:id="5"/>
      </w:r>
      <w:r w:rsidR="004F4F4C">
        <w:rPr>
          <w:rFonts w:asciiTheme="majorBidi" w:hAnsiTheme="majorBidi" w:cstheme="majorBidi"/>
          <w:color w:val="000000" w:themeColor="text1"/>
          <w:lang w:val="en-CA"/>
        </w:rPr>
        <w:t xml:space="preserve"> </w:t>
      </w:r>
      <w:r w:rsidR="004F4F4C" w:rsidRPr="00A52B84">
        <w:rPr>
          <w:rFonts w:asciiTheme="majorBidi" w:hAnsiTheme="majorBidi" w:cstheme="majorBidi"/>
          <w:color w:val="000000" w:themeColor="text1"/>
          <w:lang w:val="en-CA"/>
        </w:rPr>
        <w:t xml:space="preserve">Municipalities in Lebanon are weak, and rarely fulfil the mandate as stipulated in the Municipal law. </w:t>
      </w:r>
      <w:r w:rsidR="004F4F4C" w:rsidRPr="00A52B84">
        <w:rPr>
          <w:rFonts w:asciiTheme="majorBidi" w:hAnsiTheme="majorBidi" w:cstheme="majorBidi"/>
          <w:color w:val="000000" w:themeColor="text1"/>
          <w:lang w:val="en-CA"/>
        </w:rPr>
        <w:lastRenderedPageBreak/>
        <w:t xml:space="preserve">Most planning is highly centralised and the room for manoeuvre of local authorities is limited.  Many municipalities also lack own resources to launch development projects and are therefore dependent on transfers from central government or donations from international organisations. </w:t>
      </w:r>
    </w:p>
    <w:p w14:paraId="75BF7792" w14:textId="77777777" w:rsidR="007809B4" w:rsidRPr="003F6364" w:rsidRDefault="007809B4" w:rsidP="007809B4">
      <w:pPr>
        <w:rPr>
          <w:rFonts w:cs="Times New Roman"/>
          <w:color w:val="000000" w:themeColor="text1"/>
          <w:lang w:val="en-GB"/>
        </w:rPr>
      </w:pPr>
    </w:p>
    <w:p w14:paraId="4D5B131A" w14:textId="77777777" w:rsidR="007809B4" w:rsidRPr="003F6364" w:rsidRDefault="007809B4" w:rsidP="007809B4">
      <w:pPr>
        <w:rPr>
          <w:rFonts w:cs="Times New Roman"/>
          <w:color w:val="000000" w:themeColor="text1"/>
          <w:lang w:val="en-GB"/>
        </w:rPr>
      </w:pPr>
      <w:r w:rsidRPr="003F6364">
        <w:rPr>
          <w:rFonts w:cs="Times New Roman"/>
          <w:color w:val="000000" w:themeColor="text1"/>
          <w:lang w:val="en-GB"/>
        </w:rPr>
        <w:t xml:space="preserve">Increasing risks for tensions between host communities and migrants was prevalent in both countries with limited understanding of the concepts of co-habitation and co-existence. The possibility for municipalities to influence national policy was also limited with few channels for bottom-up vertical policy dialogue. Municipalities were faced with a situation where they should manage tasks and solve problems which their resources and capacities were not designed for. Still, over the years of the Syrian war many municipalities in Turkey had been able to find innovative solutions and gained valuable experience. But the lack of both horizontal and vertical dialogue and structured coordination meant that a lot of important learning and good practice were not shared and replicated or contributed to policy changes. </w:t>
      </w:r>
    </w:p>
    <w:p w14:paraId="39F8980C" w14:textId="77777777" w:rsidR="007809B4" w:rsidRPr="003F6364" w:rsidRDefault="007809B4" w:rsidP="007809B4">
      <w:pPr>
        <w:rPr>
          <w:rFonts w:cs="Times New Roman"/>
          <w:b/>
          <w:bCs/>
          <w:lang w:val="en-GB"/>
        </w:rPr>
      </w:pPr>
    </w:p>
    <w:p w14:paraId="10EDE8C4" w14:textId="77777777" w:rsidR="007809B4" w:rsidRPr="003F6364" w:rsidRDefault="007809B4" w:rsidP="007809B4">
      <w:pPr>
        <w:rPr>
          <w:rFonts w:cs="Times New Roman"/>
          <w:bCs/>
          <w:i/>
          <w:u w:val="single"/>
        </w:rPr>
      </w:pPr>
      <w:r w:rsidRPr="003F6364">
        <w:rPr>
          <w:rFonts w:cs="Times New Roman"/>
          <w:bCs/>
          <w:i/>
          <w:u w:val="single"/>
        </w:rPr>
        <w:t>Situation in Reslog geographical target areas</w:t>
      </w:r>
    </w:p>
    <w:p w14:paraId="237A1C95" w14:textId="77777777" w:rsidR="003F6364" w:rsidRDefault="003F6364" w:rsidP="007809B4">
      <w:pPr>
        <w:rPr>
          <w:rFonts w:cs="Times New Roman"/>
          <w:bCs/>
        </w:rPr>
      </w:pPr>
    </w:p>
    <w:p w14:paraId="120769F8" w14:textId="2D68AB23" w:rsidR="007809B4" w:rsidRPr="003F6364" w:rsidRDefault="007809B4" w:rsidP="007809B4">
      <w:pPr>
        <w:rPr>
          <w:rFonts w:cs="Times New Roman"/>
        </w:rPr>
      </w:pPr>
      <w:r w:rsidRPr="003F6364">
        <w:rPr>
          <w:rFonts w:cs="Times New Roman"/>
          <w:bCs/>
        </w:rPr>
        <w:t xml:space="preserve">In </w:t>
      </w:r>
      <w:r w:rsidRPr="003F6364">
        <w:rPr>
          <w:rFonts w:cs="Times New Roman"/>
          <w:b/>
          <w:bCs/>
        </w:rPr>
        <w:t>Lebanon,</w:t>
      </w:r>
      <w:r w:rsidRPr="003F6364">
        <w:rPr>
          <w:rFonts w:cs="Times New Roman"/>
          <w:bCs/>
        </w:rPr>
        <w:t xml:space="preserve"> the Reslog project is working in Akkar governorate, and more specifically with two Unions of Municipalities – Dreib al Awsat and Jurd el-Qaytee. </w:t>
      </w:r>
      <w:r w:rsidRPr="003F6364">
        <w:rPr>
          <w:rFonts w:cs="Times New Roman"/>
        </w:rPr>
        <w:t xml:space="preserve">Akkar is one of the most deprived area in Lebanon and has a fairly large refugee population. It contains several localities which are included in the list of “most vulnerable areas” in Lebanon, and it is not as saturated with aid agencies as some other areas in the country – particularly when it comes to those working on governance and resilience.  </w:t>
      </w:r>
    </w:p>
    <w:p w14:paraId="4178FC80" w14:textId="77777777" w:rsidR="007809B4" w:rsidRPr="003F6364" w:rsidRDefault="007809B4" w:rsidP="007809B4">
      <w:pPr>
        <w:jc w:val="both"/>
        <w:rPr>
          <w:rFonts w:eastAsia="SimSun" w:cs="Times New Roman"/>
          <w:b/>
          <w:kern w:val="2"/>
          <w:lang w:eastAsia="zh-CN" w:bidi="hi-IN"/>
        </w:rPr>
      </w:pPr>
    </w:p>
    <w:p w14:paraId="597B972F" w14:textId="77777777" w:rsidR="007809B4" w:rsidRPr="003F6364" w:rsidRDefault="007809B4" w:rsidP="007809B4">
      <w:pPr>
        <w:rPr>
          <w:rFonts w:cs="Times New Roman"/>
          <w:lang w:val="en-GB"/>
        </w:rPr>
      </w:pPr>
      <w:r w:rsidRPr="003F6364">
        <w:rPr>
          <w:rFonts w:cs="Times New Roman"/>
          <w:lang w:val="en-GB"/>
        </w:rPr>
        <w:t>Akkar is the most northern Governorate in Lebanon, bordering Syria. It covers 788 km2 and shares a 100 km boarder with Syria. Today, the total population of the governorate is around 390 000, of which 106 000 are registered Syrian refugees (26 000 households). With a majority of the Akkar population living below the official poverty line, the region is considered the most deprived in Lebanon. Approximately two thirds of Akkar’s inhabitants are Sunni Muslims, while the rest are Greek Orthodox, Maronites (Eastern Catholic), Alawites and Shia Muslims.</w:t>
      </w:r>
    </w:p>
    <w:p w14:paraId="7563DA5C" w14:textId="77777777" w:rsidR="007809B4" w:rsidRPr="003F6364" w:rsidRDefault="007809B4" w:rsidP="007809B4">
      <w:pPr>
        <w:autoSpaceDE w:val="0"/>
        <w:autoSpaceDN w:val="0"/>
        <w:adjustRightInd w:val="0"/>
        <w:rPr>
          <w:rFonts w:cs="Times New Roman"/>
          <w:lang w:val="en-GB"/>
        </w:rPr>
      </w:pPr>
    </w:p>
    <w:p w14:paraId="12BCF808" w14:textId="77777777" w:rsidR="007809B4" w:rsidRPr="00D55092" w:rsidRDefault="007809B4" w:rsidP="007809B4">
      <w:pPr>
        <w:ind w:left="851"/>
        <w:rPr>
          <w:rFonts w:asciiTheme="minorHAnsi" w:hAnsiTheme="minorHAnsi" w:cstheme="minorHAnsi"/>
          <w:highlight w:val="yellow"/>
          <w:lang w:val="en-GB"/>
        </w:rPr>
      </w:pPr>
      <w:r w:rsidRPr="00D55092">
        <w:rPr>
          <w:noProof/>
          <w:lang w:val="sv-SE" w:eastAsia="sv-SE"/>
        </w:rPr>
        <w:drawing>
          <wp:inline distT="0" distB="0" distL="0" distR="0" wp14:anchorId="287DBB9D" wp14:editId="7A93477B">
            <wp:extent cx="2047875" cy="2353488"/>
            <wp:effectExtent l="0" t="0" r="0" b="8890"/>
            <wp:docPr id="24" name="Bildobjekt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73987" cy="2383496"/>
                    </a:xfrm>
                    <a:prstGeom prst="rect">
                      <a:avLst/>
                    </a:prstGeom>
                  </pic:spPr>
                </pic:pic>
              </a:graphicData>
            </a:graphic>
          </wp:inline>
        </w:drawing>
      </w:r>
    </w:p>
    <w:p w14:paraId="2CE3A452" w14:textId="77777777" w:rsidR="003F6364" w:rsidRDefault="003F6364" w:rsidP="007809B4">
      <w:pPr>
        <w:autoSpaceDE w:val="0"/>
        <w:autoSpaceDN w:val="0"/>
        <w:adjustRightInd w:val="0"/>
        <w:rPr>
          <w:rFonts w:cs="Times New Roman"/>
          <w:color w:val="000000" w:themeColor="text1"/>
          <w:lang w:val="en-GB"/>
        </w:rPr>
      </w:pPr>
    </w:p>
    <w:p w14:paraId="76840114" w14:textId="2EF5F5CE" w:rsidR="007809B4" w:rsidRPr="003F6364" w:rsidRDefault="007809B4" w:rsidP="007809B4">
      <w:pPr>
        <w:autoSpaceDE w:val="0"/>
        <w:autoSpaceDN w:val="0"/>
        <w:adjustRightInd w:val="0"/>
        <w:rPr>
          <w:rFonts w:cs="Times New Roman"/>
          <w:color w:val="000000" w:themeColor="text1"/>
          <w:lang w:val="en-GB"/>
        </w:rPr>
      </w:pPr>
      <w:r w:rsidRPr="003F6364">
        <w:rPr>
          <w:rFonts w:cs="Times New Roman"/>
          <w:color w:val="000000" w:themeColor="text1"/>
          <w:lang w:val="en-GB"/>
        </w:rPr>
        <w:t xml:space="preserve">While previously being one of seven districts in the Northern Governorate, Akkar obtained its formal governorate status in 2014 with Halba as its capital – a town of 18 000 inhabitants. There are around 120 municipalities in Akkar, and an additional 20+ villages under the direct supervision of the governor. A majority of municipalities are members of one of the 12+ UoMs in the governorate, most of them recently established.   </w:t>
      </w:r>
    </w:p>
    <w:p w14:paraId="412A429E" w14:textId="77777777" w:rsidR="007809B4" w:rsidRPr="003F6364" w:rsidRDefault="007809B4" w:rsidP="007809B4">
      <w:pPr>
        <w:autoSpaceDE w:val="0"/>
        <w:autoSpaceDN w:val="0"/>
        <w:adjustRightInd w:val="0"/>
        <w:rPr>
          <w:rFonts w:cs="Times New Roman"/>
          <w:color w:val="000000" w:themeColor="text1"/>
          <w:lang w:val="en-GB"/>
        </w:rPr>
      </w:pPr>
    </w:p>
    <w:p w14:paraId="0D4A8609" w14:textId="77777777" w:rsidR="007809B4" w:rsidRPr="003F6364" w:rsidRDefault="007809B4" w:rsidP="007809B4">
      <w:pPr>
        <w:autoSpaceDE w:val="0"/>
        <w:autoSpaceDN w:val="0"/>
        <w:adjustRightInd w:val="0"/>
        <w:rPr>
          <w:rFonts w:cs="Times New Roman"/>
          <w:color w:val="000000" w:themeColor="text1"/>
          <w:lang w:val="en-GB"/>
        </w:rPr>
      </w:pPr>
      <w:r w:rsidRPr="003F6364">
        <w:rPr>
          <w:rFonts w:cs="Times New Roman"/>
          <w:color w:val="000000" w:themeColor="text1"/>
          <w:lang w:val="en-GB"/>
        </w:rPr>
        <w:t>In the institutional needs assessments carried together with Reslog partners Jurd el Qaytee and Dreib al Aswat it was concluded that among the most urgent challenges were:</w:t>
      </w:r>
    </w:p>
    <w:p w14:paraId="7F04CA8D" w14:textId="77777777" w:rsidR="007809B4" w:rsidRPr="003F6364" w:rsidRDefault="007809B4" w:rsidP="007809B4">
      <w:pPr>
        <w:autoSpaceDE w:val="0"/>
        <w:autoSpaceDN w:val="0"/>
        <w:adjustRightInd w:val="0"/>
        <w:rPr>
          <w:rFonts w:cs="Times New Roman"/>
          <w:color w:val="000000" w:themeColor="text1"/>
          <w:lang w:val="en-GB"/>
        </w:rPr>
      </w:pPr>
      <w:r w:rsidRPr="003F6364">
        <w:rPr>
          <w:rFonts w:cs="Times New Roman"/>
          <w:color w:val="000000" w:themeColor="text1"/>
          <w:lang w:val="en-GB"/>
        </w:rPr>
        <w:t>-Lack of planning and strategic development perspectives</w:t>
      </w:r>
    </w:p>
    <w:p w14:paraId="75DB87C5" w14:textId="77777777" w:rsidR="007809B4" w:rsidRPr="003F6364" w:rsidRDefault="007809B4" w:rsidP="007809B4">
      <w:pPr>
        <w:autoSpaceDE w:val="0"/>
        <w:autoSpaceDN w:val="0"/>
        <w:adjustRightInd w:val="0"/>
        <w:rPr>
          <w:rFonts w:cs="Times New Roman"/>
          <w:color w:val="000000" w:themeColor="text1"/>
          <w:lang w:val="en-GB"/>
        </w:rPr>
      </w:pPr>
      <w:r w:rsidRPr="003F6364">
        <w:rPr>
          <w:rFonts w:cs="Times New Roman"/>
          <w:color w:val="000000" w:themeColor="text1"/>
          <w:lang w:val="en-GB"/>
        </w:rPr>
        <w:t>-Urgent lack of financial and human resources</w:t>
      </w:r>
    </w:p>
    <w:p w14:paraId="01F476D9" w14:textId="77777777" w:rsidR="007809B4" w:rsidRPr="003F6364" w:rsidRDefault="007809B4" w:rsidP="007809B4">
      <w:pPr>
        <w:autoSpaceDE w:val="0"/>
        <w:autoSpaceDN w:val="0"/>
        <w:adjustRightInd w:val="0"/>
        <w:rPr>
          <w:rFonts w:cs="Times New Roman"/>
          <w:color w:val="000000" w:themeColor="text1"/>
          <w:lang w:val="en-GB"/>
        </w:rPr>
      </w:pPr>
      <w:r w:rsidRPr="003F6364">
        <w:rPr>
          <w:rFonts w:cs="Times New Roman"/>
          <w:color w:val="000000" w:themeColor="text1"/>
          <w:lang w:val="en-GB"/>
        </w:rPr>
        <w:lastRenderedPageBreak/>
        <w:t>-Lack of awareness of basic legal framework and regulations related to municipalities in Lebanon</w:t>
      </w:r>
    </w:p>
    <w:p w14:paraId="1A801410" w14:textId="77777777" w:rsidR="007809B4" w:rsidRPr="003F6364" w:rsidRDefault="007809B4" w:rsidP="007809B4">
      <w:pPr>
        <w:autoSpaceDE w:val="0"/>
        <w:autoSpaceDN w:val="0"/>
        <w:adjustRightInd w:val="0"/>
        <w:rPr>
          <w:rFonts w:cs="Times New Roman"/>
          <w:color w:val="000000" w:themeColor="text1"/>
          <w:lang w:val="en-GB"/>
        </w:rPr>
      </w:pPr>
      <w:r w:rsidRPr="003F6364">
        <w:rPr>
          <w:rFonts w:cs="Times New Roman"/>
          <w:color w:val="000000" w:themeColor="text1"/>
          <w:lang w:val="en-GB"/>
        </w:rPr>
        <w:t>-Lack of data and statistics on many levels, including number of refugees residing</w:t>
      </w:r>
    </w:p>
    <w:p w14:paraId="3E8E6A41" w14:textId="77777777" w:rsidR="007809B4" w:rsidRPr="003F6364" w:rsidRDefault="007809B4" w:rsidP="007809B4">
      <w:pPr>
        <w:autoSpaceDE w:val="0"/>
        <w:autoSpaceDN w:val="0"/>
        <w:adjustRightInd w:val="0"/>
        <w:rPr>
          <w:rFonts w:cs="Times New Roman"/>
          <w:color w:val="000000" w:themeColor="text1"/>
          <w:lang w:val="en-GB"/>
        </w:rPr>
      </w:pPr>
      <w:r w:rsidRPr="003F6364">
        <w:rPr>
          <w:rFonts w:cs="Times New Roman"/>
          <w:color w:val="000000" w:themeColor="text1"/>
          <w:lang w:val="en-GB"/>
        </w:rPr>
        <w:t>-Lack of institutional systems (finance management, archiving, administration etc)</w:t>
      </w:r>
    </w:p>
    <w:p w14:paraId="788F122E" w14:textId="77777777" w:rsidR="007809B4" w:rsidRPr="003F6364" w:rsidRDefault="007809B4" w:rsidP="007809B4">
      <w:pPr>
        <w:autoSpaceDE w:val="0"/>
        <w:autoSpaceDN w:val="0"/>
        <w:adjustRightInd w:val="0"/>
        <w:rPr>
          <w:rFonts w:cs="Times New Roman"/>
          <w:color w:val="000000" w:themeColor="text1"/>
          <w:lang w:val="en-GB"/>
        </w:rPr>
      </w:pPr>
      <w:r w:rsidRPr="003F6364">
        <w:rPr>
          <w:rFonts w:cs="Times New Roman"/>
          <w:color w:val="000000" w:themeColor="text1"/>
          <w:lang w:val="en-GB"/>
        </w:rPr>
        <w:t xml:space="preserve">-Very limited interaction between local authorities and communities, little communication. </w:t>
      </w:r>
    </w:p>
    <w:p w14:paraId="23B9755C" w14:textId="77777777" w:rsidR="007809B4" w:rsidRPr="003F6364" w:rsidRDefault="007809B4" w:rsidP="007809B4">
      <w:pPr>
        <w:autoSpaceDE w:val="0"/>
        <w:autoSpaceDN w:val="0"/>
        <w:adjustRightInd w:val="0"/>
        <w:rPr>
          <w:rFonts w:cs="Times New Roman"/>
          <w:color w:val="000000" w:themeColor="text1"/>
          <w:lang w:val="en-GB"/>
        </w:rPr>
      </w:pPr>
      <w:r w:rsidRPr="003F6364">
        <w:rPr>
          <w:rFonts w:cs="Times New Roman"/>
          <w:color w:val="000000" w:themeColor="text1"/>
          <w:lang w:val="en-GB"/>
        </w:rPr>
        <w:t xml:space="preserve">-Inter-municipal relations often characterised by conflict and mistrust </w:t>
      </w:r>
    </w:p>
    <w:p w14:paraId="1CD80DA3" w14:textId="77777777" w:rsidR="007809B4" w:rsidRPr="003F6364" w:rsidRDefault="007809B4" w:rsidP="007809B4">
      <w:pPr>
        <w:rPr>
          <w:rFonts w:cs="Times New Roman"/>
          <w:color w:val="000000" w:themeColor="text1"/>
          <w:lang w:val="en-GB"/>
        </w:rPr>
      </w:pPr>
    </w:p>
    <w:p w14:paraId="7011D66F" w14:textId="77777777" w:rsidR="004C19D8" w:rsidRPr="004C19D8" w:rsidRDefault="007809B4" w:rsidP="004C19D8">
      <w:pPr>
        <w:rPr>
          <w:rFonts w:asciiTheme="majorBidi" w:hAnsiTheme="majorBidi" w:cstheme="majorBidi"/>
          <w:color w:val="000000" w:themeColor="text1"/>
          <w:lang w:val="en-CA"/>
        </w:rPr>
      </w:pPr>
      <w:r w:rsidRPr="003F6364">
        <w:rPr>
          <w:rFonts w:cs="Times New Roman"/>
          <w:color w:val="000000" w:themeColor="text1"/>
          <w:lang w:val="en-GB"/>
        </w:rPr>
        <w:t xml:space="preserve">Due to the drastic increase of population as a result of the Syria crisis, basic services and infrastructure are now considered a common and priority need all over the governorate, which includes water, electricity, solid waste management and public roads. Also, these are all related to environment and climate change issues. Since last year, Lebanon is </w:t>
      </w:r>
      <w:r w:rsidRPr="003F6364">
        <w:rPr>
          <w:rFonts w:cs="Times New Roman"/>
        </w:rPr>
        <w:t>going through the worst economic crisis in decades, compounded by the lockdown measures to stem the spread of Covid-19, and the August 4</w:t>
      </w:r>
      <w:r w:rsidRPr="003F6364">
        <w:rPr>
          <w:rFonts w:cs="Times New Roman"/>
          <w:vertAlign w:val="superscript"/>
        </w:rPr>
        <w:t>th</w:t>
      </w:r>
      <w:r w:rsidRPr="003F6364">
        <w:rPr>
          <w:rFonts w:cs="Times New Roman"/>
        </w:rPr>
        <w:t xml:space="preserve"> Beirut blast. Rapidly the country has slid into an economic crisis with the currency having lost its value steeply on the open market, now close to 80-90% of its worth. The population of Akkar has been hit especially hard, already poor and many previously commuting to Beirut for work now being without jobs.</w:t>
      </w:r>
      <w:r w:rsidR="004C19D8" w:rsidRPr="003F6364">
        <w:rPr>
          <w:rFonts w:cs="Times New Roman"/>
        </w:rPr>
        <w:t xml:space="preserve"> </w:t>
      </w:r>
      <w:r w:rsidR="004C19D8" w:rsidRPr="004C19D8">
        <w:t>The limited self-reliance possibilities for the refugees, combined with the impact of the recent crises, have led to an exponential rise in extreme poverty among refugees.</w:t>
      </w:r>
      <w:r w:rsidR="004C19D8" w:rsidRPr="004C19D8">
        <w:rPr>
          <w:rStyle w:val="Fotnotsreferens"/>
          <w:rFonts w:asciiTheme="majorBidi" w:hAnsiTheme="majorBidi" w:cstheme="majorBidi"/>
          <w:color w:val="000000" w:themeColor="text1"/>
          <w:shd w:val="clear" w:color="auto" w:fill="FFFFFF"/>
          <w:lang w:val="en-CA"/>
        </w:rPr>
        <w:footnoteReference w:id="6"/>
      </w:r>
      <w:r w:rsidR="004C19D8" w:rsidRPr="004C19D8">
        <w:rPr>
          <w:rFonts w:asciiTheme="majorBidi" w:hAnsiTheme="majorBidi" w:cstheme="majorBidi"/>
          <w:color w:val="000000" w:themeColor="text1"/>
          <w:lang w:val="en-CA"/>
        </w:rPr>
        <w:t xml:space="preserve"> </w:t>
      </w:r>
    </w:p>
    <w:p w14:paraId="278FD712" w14:textId="30391C52" w:rsidR="007809B4" w:rsidRPr="003F6364" w:rsidRDefault="007809B4" w:rsidP="007809B4">
      <w:pPr>
        <w:autoSpaceDE w:val="0"/>
        <w:autoSpaceDN w:val="0"/>
        <w:adjustRightInd w:val="0"/>
        <w:rPr>
          <w:rFonts w:cs="Times New Roman"/>
          <w:lang w:val="en-CA"/>
        </w:rPr>
      </w:pPr>
    </w:p>
    <w:p w14:paraId="65ECABAC" w14:textId="77777777" w:rsidR="007809B4" w:rsidRPr="003F6364" w:rsidRDefault="007809B4" w:rsidP="007809B4">
      <w:pPr>
        <w:autoSpaceDE w:val="0"/>
        <w:autoSpaceDN w:val="0"/>
        <w:adjustRightInd w:val="0"/>
        <w:rPr>
          <w:rFonts w:cs="Times New Roman"/>
        </w:rPr>
      </w:pPr>
      <w:r w:rsidRPr="003F6364">
        <w:rPr>
          <w:rFonts w:cs="Times New Roman"/>
        </w:rPr>
        <w:t xml:space="preserve">All of this has put extra pressure on municipalities and unions to serve people – Lebanese and refugees. The two Reslog partner Unions each have 12 member municipalities which mostly are very small (often with only a few staff members and municipality police) and the Unions themselves have around 4-5 staff. The resources of Unions of Municipalities and municipalities have always been meager, with transfers from the central government being delayed since 2017. With the ongoing financial crisis the situation is more urgent than ever and it is increasingly difficult for local authorities to provide needed services. There is also a clear trust and accountability gap between the Unions of municipalities/municipalities  and residents.  </w:t>
      </w:r>
    </w:p>
    <w:p w14:paraId="4382CCF6" w14:textId="77777777" w:rsidR="007809B4" w:rsidRPr="003F6364" w:rsidRDefault="007809B4" w:rsidP="007809B4">
      <w:pPr>
        <w:autoSpaceDE w:val="0"/>
        <w:autoSpaceDN w:val="0"/>
        <w:adjustRightInd w:val="0"/>
        <w:rPr>
          <w:rFonts w:cs="Times New Roman"/>
        </w:rPr>
      </w:pPr>
    </w:p>
    <w:p w14:paraId="0BFDCD4A" w14:textId="41814FFF" w:rsidR="007809B4" w:rsidRPr="003F6364" w:rsidRDefault="007809B4" w:rsidP="007809B4">
      <w:pPr>
        <w:rPr>
          <w:rFonts w:cs="Times New Roman"/>
        </w:rPr>
      </w:pPr>
      <w:r w:rsidRPr="003F6364">
        <w:rPr>
          <w:rFonts w:cs="Times New Roman"/>
        </w:rPr>
        <w:t xml:space="preserve">The geographical target areas of Reslog in </w:t>
      </w:r>
      <w:r w:rsidRPr="003F6364">
        <w:rPr>
          <w:rFonts w:cs="Times New Roman"/>
          <w:b/>
        </w:rPr>
        <w:t>Turkey</w:t>
      </w:r>
      <w:r w:rsidRPr="003F6364">
        <w:rPr>
          <w:rFonts w:cs="Times New Roman"/>
        </w:rPr>
        <w:t xml:space="preserve"> are the Regional Unions of Marmara and Cukorova which together hosts </w:t>
      </w:r>
      <w:r w:rsidR="00381F2E">
        <w:rPr>
          <w:rFonts w:cs="Times New Roman"/>
        </w:rPr>
        <w:t xml:space="preserve">25-30 </w:t>
      </w:r>
      <w:r w:rsidRPr="003F6364">
        <w:rPr>
          <w:rFonts w:cs="Times New Roman"/>
        </w:rPr>
        <w:t xml:space="preserve">% of all Syrian refugees. The project also works locally with 12 pilot municipalities, six in each Union. Turkish municipalities share many of the same challenges in relation to refugee influx and migration. Some of the most pertinent are:  </w:t>
      </w:r>
    </w:p>
    <w:p w14:paraId="22B95425" w14:textId="77777777" w:rsidR="007809B4" w:rsidRPr="003F6364" w:rsidRDefault="007809B4" w:rsidP="007809B4">
      <w:pPr>
        <w:pStyle w:val="Liststycke"/>
        <w:widowControl w:val="0"/>
        <w:numPr>
          <w:ilvl w:val="0"/>
          <w:numId w:val="35"/>
        </w:numPr>
        <w:autoSpaceDE w:val="0"/>
        <w:autoSpaceDN w:val="0"/>
        <w:adjustRightInd w:val="0"/>
        <w:ind w:right="1"/>
        <w:rPr>
          <w:rFonts w:eastAsiaTheme="minorEastAsia" w:cs="Times New Roman"/>
          <w:lang w:val="en-GB"/>
        </w:rPr>
      </w:pPr>
      <w:r w:rsidRPr="003F6364">
        <w:rPr>
          <w:rFonts w:cs="Times New Roman"/>
          <w:u w:val="single"/>
        </w:rPr>
        <w:t>National policy lagging behind</w:t>
      </w:r>
      <w:r w:rsidRPr="003F6364">
        <w:rPr>
          <w:rFonts w:cs="Times New Roman"/>
        </w:rPr>
        <w:t xml:space="preserve">: </w:t>
      </w:r>
      <w:r w:rsidRPr="003F6364">
        <w:rPr>
          <w:rFonts w:cs="Times New Roman"/>
          <w:color w:val="000000" w:themeColor="text1"/>
          <w:spacing w:val="-3"/>
          <w:lang w:val="en-GB"/>
        </w:rPr>
        <w:t xml:space="preserve">Turkey continue to </w:t>
      </w:r>
      <w:r w:rsidRPr="003F6364">
        <w:rPr>
          <w:rFonts w:cs="Times New Roman"/>
          <w:color w:val="000000" w:themeColor="text1"/>
          <w:lang w:val="en-GB"/>
        </w:rPr>
        <w:t xml:space="preserve">suffer from a lack of national sustainable response to the Syrian crisis and </w:t>
      </w:r>
      <w:r w:rsidRPr="003F6364">
        <w:rPr>
          <w:rFonts w:eastAsiaTheme="minorEastAsia" w:cs="Times New Roman"/>
          <w:color w:val="000000" w:themeColor="text1"/>
          <w:lang w:val="en-GB"/>
        </w:rPr>
        <w:t xml:space="preserve">national policy making heavily affects local governments. The financial burden for supplying and delivering aid to the migrants, or the sudden increase in population disrupt projected calculations for amenities and infrastructure facilities and investment. </w:t>
      </w:r>
    </w:p>
    <w:p w14:paraId="3ADDD520" w14:textId="77777777" w:rsidR="007809B4" w:rsidRPr="003F6364" w:rsidRDefault="007809B4" w:rsidP="007809B4">
      <w:pPr>
        <w:pStyle w:val="Liststycke"/>
        <w:widowControl w:val="0"/>
        <w:numPr>
          <w:ilvl w:val="0"/>
          <w:numId w:val="35"/>
        </w:numPr>
        <w:autoSpaceDE w:val="0"/>
        <w:autoSpaceDN w:val="0"/>
        <w:adjustRightInd w:val="0"/>
        <w:ind w:right="1"/>
        <w:rPr>
          <w:rFonts w:cs="Times New Roman"/>
          <w:color w:val="000000" w:themeColor="text1"/>
          <w:lang w:val="en-GB"/>
        </w:rPr>
      </w:pPr>
      <w:r w:rsidRPr="003F6364">
        <w:rPr>
          <w:rFonts w:cs="Times New Roman"/>
          <w:u w:val="single"/>
        </w:rPr>
        <w:t>Lack of local level data:</w:t>
      </w:r>
      <w:r w:rsidRPr="003F6364">
        <w:rPr>
          <w:rFonts w:cs="Times New Roman"/>
        </w:rPr>
        <w:t xml:space="preserve"> </w:t>
      </w:r>
      <w:r w:rsidRPr="003F6364">
        <w:rPr>
          <w:rFonts w:cs="Times New Roman"/>
          <w:color w:val="000000" w:themeColor="text1"/>
          <w:lang w:val="en-GB"/>
        </w:rPr>
        <w:t>The sharing of data on Syrians under temporary protection remains a sensitive matter. Central government agencies state that all information regarding Syrians under temporary protection is shared with municipalities, but they on the other hand say they do not receive anything more than overall figures at province level. This makes realistic planning challenging.</w:t>
      </w:r>
    </w:p>
    <w:p w14:paraId="6B46039D" w14:textId="77777777" w:rsidR="007809B4" w:rsidRPr="004C19D8" w:rsidRDefault="007809B4" w:rsidP="007809B4">
      <w:pPr>
        <w:pStyle w:val="Liststycke"/>
        <w:widowControl w:val="0"/>
        <w:numPr>
          <w:ilvl w:val="0"/>
          <w:numId w:val="35"/>
        </w:numPr>
        <w:autoSpaceDE w:val="0"/>
        <w:autoSpaceDN w:val="0"/>
        <w:adjustRightInd w:val="0"/>
        <w:ind w:right="1"/>
        <w:rPr>
          <w:rFonts w:asciiTheme="minorHAnsi" w:hAnsiTheme="minorHAnsi" w:cstheme="minorHAnsi"/>
          <w:color w:val="231F20"/>
          <w:spacing w:val="-5"/>
          <w:lang w:val="en-GB"/>
        </w:rPr>
      </w:pPr>
      <w:r w:rsidRPr="003F6364">
        <w:rPr>
          <w:rFonts w:cs="Times New Roman"/>
          <w:u w:val="single"/>
        </w:rPr>
        <w:t>Services provision:</w:t>
      </w:r>
      <w:r w:rsidRPr="003F6364">
        <w:rPr>
          <w:rFonts w:cs="Times New Roman"/>
          <w:color w:val="000000" w:themeColor="text1"/>
          <w:lang w:val="en-GB"/>
        </w:rPr>
        <w:t xml:space="preserve"> </w:t>
      </w:r>
      <w:r w:rsidRPr="003F6364">
        <w:rPr>
          <w:rFonts w:eastAsia="Helvetica Neue" w:cs="Times New Roman"/>
          <w:color w:val="000000"/>
          <w:bdr w:val="nil"/>
          <w:lang w:val="en-GB" w:eastAsia="sv-SE"/>
        </w:rPr>
        <w:t xml:space="preserve">There are no service sector that has not been affected by the large influx of refugees. This goes for health, education, social services, as well as technical services such as water &amp; sewage, local infrastructure, and waste management. This is especially true in urban areas.  </w:t>
      </w:r>
    </w:p>
    <w:p w14:paraId="780599D0" w14:textId="77777777" w:rsidR="007809B4" w:rsidRPr="003F6364" w:rsidRDefault="007809B4" w:rsidP="007809B4">
      <w:pPr>
        <w:pStyle w:val="Liststycke"/>
        <w:widowControl w:val="0"/>
        <w:numPr>
          <w:ilvl w:val="0"/>
          <w:numId w:val="35"/>
        </w:numPr>
        <w:tabs>
          <w:tab w:val="left" w:pos="1154"/>
          <w:tab w:val="left" w:pos="1155"/>
        </w:tabs>
        <w:autoSpaceDE w:val="0"/>
        <w:autoSpaceDN w:val="0"/>
        <w:adjustRightInd w:val="0"/>
        <w:ind w:right="1"/>
        <w:rPr>
          <w:rFonts w:cs="Times New Roman"/>
          <w:color w:val="231F20"/>
          <w:lang w:val="en-GB"/>
        </w:rPr>
      </w:pPr>
      <w:r w:rsidRPr="003F6364">
        <w:rPr>
          <w:rFonts w:cs="Times New Roman"/>
          <w:u w:val="single"/>
        </w:rPr>
        <w:t>Legal framework:</w:t>
      </w:r>
      <w:r w:rsidRPr="003F6364">
        <w:rPr>
          <w:rFonts w:cs="Times New Roman"/>
          <w:color w:val="231F20"/>
          <w:spacing w:val="-5"/>
          <w:lang w:val="en-GB"/>
        </w:rPr>
        <w:t xml:space="preserve">  </w:t>
      </w:r>
      <w:r w:rsidRPr="003F6364">
        <w:rPr>
          <w:rFonts w:cs="Times New Roman"/>
          <w:color w:val="231F20"/>
          <w:lang w:val="en-GB"/>
        </w:rPr>
        <w:t xml:space="preserve">The legal framework in order to cope with the Syrian refugee situation is a key challenge. The temporary protection scheme, the law prohibiting </w:t>
      </w:r>
      <w:r w:rsidRPr="003F6364">
        <w:rPr>
          <w:rFonts w:cs="Times New Roman"/>
          <w:color w:val="231F20"/>
          <w:spacing w:val="-3"/>
          <w:lang w:val="en-GB"/>
        </w:rPr>
        <w:t xml:space="preserve">Syrians from buying land </w:t>
      </w:r>
      <w:r w:rsidRPr="003F6364">
        <w:rPr>
          <w:rFonts w:cs="Times New Roman"/>
          <w:color w:val="231F20"/>
          <w:lang w:val="en-GB"/>
        </w:rPr>
        <w:t xml:space="preserve">and </w:t>
      </w:r>
      <w:r w:rsidRPr="003F6364">
        <w:rPr>
          <w:rFonts w:cs="Times New Roman"/>
          <w:color w:val="231F20"/>
          <w:spacing w:val="-3"/>
          <w:lang w:val="en-GB"/>
        </w:rPr>
        <w:t xml:space="preserve">properties </w:t>
      </w:r>
      <w:r w:rsidRPr="003F6364">
        <w:rPr>
          <w:rFonts w:cs="Times New Roman"/>
          <w:color w:val="231F20"/>
          <w:lang w:val="en-GB"/>
        </w:rPr>
        <w:t xml:space="preserve">and the </w:t>
      </w:r>
      <w:r w:rsidRPr="003F6364">
        <w:rPr>
          <w:rFonts w:cs="Times New Roman"/>
          <w:color w:val="231F20"/>
          <w:spacing w:val="-3"/>
          <w:lang w:val="en-GB"/>
        </w:rPr>
        <w:t xml:space="preserve">municipalities’ unclear mandate </w:t>
      </w:r>
      <w:r w:rsidRPr="003F6364">
        <w:rPr>
          <w:rFonts w:cs="Times New Roman"/>
          <w:color w:val="231F20"/>
          <w:lang w:val="en-GB"/>
        </w:rPr>
        <w:t xml:space="preserve">all adds to a situation pre-empting long-term sustainable solutions. The system suffers from lack of coordination at national as well as local level, horizontally and vertically, leaving municipalities with little or no guidance. </w:t>
      </w:r>
    </w:p>
    <w:p w14:paraId="09EAC377" w14:textId="77777777" w:rsidR="007809B4" w:rsidRPr="003F6364" w:rsidRDefault="007809B4" w:rsidP="007809B4">
      <w:pPr>
        <w:pStyle w:val="Liststycke"/>
        <w:widowControl w:val="0"/>
        <w:numPr>
          <w:ilvl w:val="0"/>
          <w:numId w:val="35"/>
        </w:numPr>
        <w:tabs>
          <w:tab w:val="left" w:pos="1154"/>
          <w:tab w:val="left" w:pos="1155"/>
        </w:tabs>
        <w:autoSpaceDE w:val="0"/>
        <w:autoSpaceDN w:val="0"/>
        <w:adjustRightInd w:val="0"/>
        <w:ind w:right="1"/>
        <w:rPr>
          <w:rFonts w:cs="Times New Roman"/>
          <w:lang w:val="en-GB"/>
        </w:rPr>
      </w:pPr>
      <w:r w:rsidRPr="003F6364">
        <w:rPr>
          <w:rFonts w:cs="Times New Roman"/>
          <w:u w:val="single"/>
        </w:rPr>
        <w:t>Lack of coordination:</w:t>
      </w:r>
      <w:r w:rsidRPr="003F6364">
        <w:rPr>
          <w:rFonts w:cs="Times New Roman"/>
          <w:color w:val="231F20"/>
          <w:lang w:val="en-GB"/>
        </w:rPr>
        <w:t xml:space="preserve"> </w:t>
      </w:r>
      <w:r w:rsidRPr="003F6364">
        <w:rPr>
          <w:rFonts w:cs="Times New Roman"/>
          <w:lang w:val="en-GB"/>
        </w:rPr>
        <w:t xml:space="preserve">Coordination and communication between municipalities and within a single municipality is often poor – i.e. having different departments addressing migration or refugee issues without cooperation or that it is seen only as the  responsibility of a Unit of </w:t>
      </w:r>
      <w:r w:rsidRPr="003F6364">
        <w:rPr>
          <w:rFonts w:cs="Times New Roman"/>
          <w:lang w:val="en-GB"/>
        </w:rPr>
        <w:lastRenderedPageBreak/>
        <w:t xml:space="preserve">Migration Management (if established). </w:t>
      </w:r>
    </w:p>
    <w:p w14:paraId="0E596C4C" w14:textId="77777777" w:rsidR="007809B4" w:rsidRPr="003F6364" w:rsidRDefault="007809B4" w:rsidP="007809B4">
      <w:pPr>
        <w:pStyle w:val="Liststycke"/>
        <w:widowControl w:val="0"/>
        <w:numPr>
          <w:ilvl w:val="0"/>
          <w:numId w:val="35"/>
        </w:numPr>
        <w:tabs>
          <w:tab w:val="left" w:pos="1154"/>
          <w:tab w:val="left" w:pos="1155"/>
        </w:tabs>
        <w:autoSpaceDE w:val="0"/>
        <w:autoSpaceDN w:val="0"/>
        <w:adjustRightInd w:val="0"/>
        <w:ind w:right="1"/>
        <w:rPr>
          <w:rFonts w:cs="Times New Roman"/>
          <w:color w:val="231F20"/>
          <w:spacing w:val="-3"/>
          <w:lang w:val="en-GB"/>
        </w:rPr>
      </w:pPr>
      <w:r w:rsidRPr="003F6364">
        <w:rPr>
          <w:rFonts w:cs="Times New Roman"/>
          <w:u w:val="single"/>
        </w:rPr>
        <w:t>Increasing tensions:</w:t>
      </w:r>
      <w:r w:rsidRPr="003F6364">
        <w:rPr>
          <w:rFonts w:cs="Times New Roman"/>
          <w:lang w:val="en-GB"/>
        </w:rPr>
        <w:t xml:space="preserve"> </w:t>
      </w:r>
      <w:r w:rsidRPr="003F6364">
        <w:rPr>
          <w:rFonts w:cs="Times New Roman"/>
          <w:color w:val="231F20"/>
          <w:lang w:val="en-GB"/>
        </w:rPr>
        <w:t xml:space="preserve">Another major challenge, especially for municipalities, is to work on preventing the growing tension between Syrians and the local population, while simultaneously providing services to both groups and committing to foster social cohesion and cohabitation. The recent finance crisis and the Covid pandemic has brought increasing competition among social groups, and anti-refugee rhetoric has been on the rise in some areas. </w:t>
      </w:r>
      <w:r w:rsidRPr="003F6364">
        <w:rPr>
          <w:rFonts w:cs="Times New Roman"/>
          <w:color w:val="231F20"/>
          <w:spacing w:val="-3"/>
          <w:lang w:val="en-GB"/>
        </w:rPr>
        <w:t xml:space="preserve">  </w:t>
      </w:r>
    </w:p>
    <w:p w14:paraId="179C5EB4" w14:textId="77777777" w:rsidR="007809B4" w:rsidRPr="003F6364" w:rsidRDefault="007809B4" w:rsidP="007809B4">
      <w:pPr>
        <w:pStyle w:val="Liststycke"/>
        <w:widowControl w:val="0"/>
        <w:tabs>
          <w:tab w:val="left" w:pos="1154"/>
          <w:tab w:val="left" w:pos="1155"/>
        </w:tabs>
        <w:autoSpaceDE w:val="0"/>
        <w:autoSpaceDN w:val="0"/>
        <w:adjustRightInd w:val="0"/>
        <w:ind w:right="1"/>
        <w:rPr>
          <w:rFonts w:cs="Times New Roman"/>
          <w:color w:val="231F20"/>
          <w:spacing w:val="-3"/>
          <w:lang w:val="en-GB"/>
        </w:rPr>
      </w:pPr>
    </w:p>
    <w:p w14:paraId="64E9D09E" w14:textId="77777777" w:rsidR="007809B4" w:rsidRPr="003F6364" w:rsidRDefault="007809B4" w:rsidP="007809B4">
      <w:pPr>
        <w:rPr>
          <w:rFonts w:cs="Times New Roman"/>
        </w:rPr>
      </w:pPr>
      <w:r w:rsidRPr="003F6364">
        <w:rPr>
          <w:rFonts w:cs="Times New Roman"/>
        </w:rPr>
        <w:t xml:space="preserve">There are of course also contextual specifics of each municipalities, depending on size, socio-economic structures, population density, institutional capacities etc. These specifics have been carefully mapped throughout Reslog processes.  </w:t>
      </w:r>
    </w:p>
    <w:p w14:paraId="78F52432" w14:textId="77777777" w:rsidR="007809B4" w:rsidRDefault="007809B4" w:rsidP="007809B4">
      <w:pPr>
        <w:rPr>
          <w:rFonts w:cs="Times New Roman"/>
          <w:sz w:val="24"/>
          <w:szCs w:val="24"/>
          <w:u w:val="single"/>
          <w:lang w:val="en-GB"/>
        </w:rPr>
      </w:pPr>
      <w:r w:rsidRPr="006A64BC">
        <w:rPr>
          <w:rFonts w:cs="Times New Roman"/>
          <w:noProof/>
          <w:sz w:val="24"/>
          <w:szCs w:val="24"/>
          <w:u w:val="single"/>
          <w:lang w:val="sv-SE" w:eastAsia="sv-SE"/>
        </w:rPr>
        <w:drawing>
          <wp:inline distT="0" distB="0" distL="0" distR="0" wp14:anchorId="7F2A2487" wp14:editId="0EC85026">
            <wp:extent cx="5760720" cy="3007360"/>
            <wp:effectExtent l="0" t="0" r="0" b="2540"/>
            <wp:docPr id="4" name="Content Placeholder 3">
              <a:extLst xmlns:a="http://schemas.openxmlformats.org/drawingml/2006/main">
                <a:ext uri="{FF2B5EF4-FFF2-40B4-BE49-F238E27FC236}">
                  <a16:creationId xmlns:a16="http://schemas.microsoft.com/office/drawing/2014/main" id="{727406FE-AEC2-204F-9C73-2312C10024C8}"/>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a:extLst>
                        <a:ext uri="{FF2B5EF4-FFF2-40B4-BE49-F238E27FC236}">
                          <a16:creationId xmlns:a16="http://schemas.microsoft.com/office/drawing/2014/main" id="{727406FE-AEC2-204F-9C73-2312C10024C8}"/>
                        </a:ext>
                      </a:extLst>
                    </pic:cNvPr>
                    <pic:cNvPicPr>
                      <a:picLocks noGrp="1" noChangeAspect="1"/>
                    </pic:cNvPicPr>
                  </pic:nvPicPr>
                  <pic:blipFill>
                    <a:blip r:embed="rId9" cstate="email">
                      <a:extLst>
                        <a:ext uri="{28A0092B-C50C-407E-A947-70E740481C1C}">
                          <a14:useLocalDpi xmlns:a14="http://schemas.microsoft.com/office/drawing/2010/main"/>
                        </a:ext>
                      </a:extLst>
                    </a:blip>
                    <a:stretch>
                      <a:fillRect/>
                    </a:stretch>
                  </pic:blipFill>
                  <pic:spPr>
                    <a:xfrm>
                      <a:off x="0" y="0"/>
                      <a:ext cx="5760720" cy="3007360"/>
                    </a:xfrm>
                    <a:prstGeom prst="rect">
                      <a:avLst/>
                    </a:prstGeom>
                  </pic:spPr>
                </pic:pic>
              </a:graphicData>
            </a:graphic>
          </wp:inline>
        </w:drawing>
      </w:r>
    </w:p>
    <w:p w14:paraId="6F7A9A75" w14:textId="77777777" w:rsidR="007809B4" w:rsidRPr="006A64BC" w:rsidRDefault="007809B4" w:rsidP="007809B4">
      <w:pPr>
        <w:rPr>
          <w:rFonts w:cs="Times New Roman"/>
          <w:sz w:val="20"/>
          <w:szCs w:val="20"/>
          <w:lang w:val="en-GB"/>
        </w:rPr>
      </w:pPr>
      <w:r w:rsidRPr="006A64BC">
        <w:rPr>
          <w:rFonts w:cs="Times New Roman"/>
          <w:sz w:val="20"/>
          <w:szCs w:val="20"/>
          <w:lang w:val="en-GB"/>
        </w:rPr>
        <w:t>RESLOG partner Regional Unions of Municipalities</w:t>
      </w:r>
    </w:p>
    <w:p w14:paraId="4D8463ED" w14:textId="77777777" w:rsidR="007809B4" w:rsidRDefault="007809B4" w:rsidP="007809B4">
      <w:pPr>
        <w:rPr>
          <w:rFonts w:cs="Times New Roman"/>
          <w:sz w:val="24"/>
          <w:szCs w:val="24"/>
          <w:u w:val="single"/>
          <w:lang w:val="en-GB"/>
        </w:rPr>
      </w:pPr>
    </w:p>
    <w:p w14:paraId="6AFA6AD0" w14:textId="77777777" w:rsidR="007809B4" w:rsidRPr="00D55092" w:rsidRDefault="007809B4" w:rsidP="007809B4">
      <w:pPr>
        <w:rPr>
          <w:rFonts w:asciiTheme="minorHAnsi" w:hAnsiTheme="minorHAnsi" w:cstheme="minorHAnsi"/>
          <w:b/>
          <w:szCs w:val="20"/>
          <w:lang w:val="en-GB"/>
        </w:rPr>
      </w:pPr>
      <w:r w:rsidRPr="003F6364">
        <w:rPr>
          <w:rFonts w:cs="Times New Roman"/>
          <w:u w:val="single"/>
          <w:lang w:val="en-GB"/>
        </w:rPr>
        <w:t xml:space="preserve">Marmara </w:t>
      </w:r>
      <w:r w:rsidRPr="003F6364">
        <w:rPr>
          <w:rFonts w:cs="Times New Roman"/>
          <w:lang w:val="en-GB"/>
        </w:rPr>
        <w:t>is one of oldest associations of municipalities in Turkey, thanks to the scale, profile and vision of its member municipalities, which are serving among the most developed and industrialised cities of Turkey. Marmara operates in 13 cities, six of which are metropolitan: Balıkesir, Bilecik, Bolu, Bursa, Çanakkale, Düzce, Edirne, Istanbul, Kırklareli, Kocaeli, Sakarya, Tekirdağ, and Yalova. Marmara is the most densely populated area in Turkey with over 20 million inhabitants.</w:t>
      </w:r>
      <w:r w:rsidRPr="003F6364">
        <w:rPr>
          <w:rFonts w:cs="Times New Roman"/>
          <w:color w:val="000000"/>
          <w:lang w:val="en-GB"/>
        </w:rPr>
        <w:br/>
      </w:r>
      <w:r w:rsidRPr="003F6364">
        <w:rPr>
          <w:rFonts w:cs="Times New Roman"/>
          <w:color w:val="000000"/>
          <w:lang w:val="en-GB"/>
        </w:rPr>
        <w:br/>
      </w:r>
      <w:r w:rsidRPr="00D55092">
        <w:rPr>
          <w:rFonts w:asciiTheme="minorHAnsi" w:hAnsiTheme="minorHAnsi" w:cstheme="minorHAnsi"/>
          <w:b/>
          <w:szCs w:val="20"/>
          <w:lang w:val="en-GB"/>
        </w:rPr>
        <w:t>SYRIANS IN MARMARA REGION</w:t>
      </w:r>
    </w:p>
    <w:p w14:paraId="23E0A719" w14:textId="77777777" w:rsidR="007809B4" w:rsidRPr="005640DF" w:rsidRDefault="007809B4" w:rsidP="007809B4">
      <w:pPr>
        <w:pBdr>
          <w:top w:val="single" w:sz="4" w:space="1" w:color="auto"/>
          <w:left w:val="single" w:sz="4" w:space="4" w:color="auto"/>
          <w:bottom w:val="single" w:sz="4" w:space="1" w:color="auto"/>
          <w:right w:val="single" w:sz="4" w:space="4" w:color="auto"/>
        </w:pBdr>
        <w:shd w:val="clear" w:color="auto" w:fill="D9E2F3" w:themeFill="accent1" w:themeFillTint="33"/>
        <w:rPr>
          <w:rFonts w:asciiTheme="minorHAnsi" w:hAnsiTheme="minorHAnsi" w:cstheme="minorHAnsi"/>
          <w:sz w:val="20"/>
          <w:szCs w:val="20"/>
          <w:lang w:val="en-GB"/>
        </w:rPr>
      </w:pPr>
      <w:r w:rsidRPr="005640DF">
        <w:rPr>
          <w:rFonts w:asciiTheme="minorHAnsi" w:hAnsiTheme="minorHAnsi" w:cstheme="minorHAnsi"/>
          <w:sz w:val="20"/>
          <w:szCs w:val="20"/>
          <w:lang w:val="en-GB"/>
        </w:rPr>
        <w:t>Being Turkey’s one of the most economically viable regions, Marmara has historically been a center of attraction for both domestic and international migration. The region houses more than half of the international migrants who are allowed to stay in Turkey. Refugees and migrants join the labor market as registered or unregistered labor. In this respect, flow of people is not only a dynamic that redefines the settlement and service provision patterns in the region, but also a determining factor in the socio-economic development. Istanbul and Bursa are the two chief destinations for Syrian migration in the region is Bursa.</w:t>
      </w:r>
    </w:p>
    <w:p w14:paraId="7C773588" w14:textId="77777777" w:rsidR="007809B4" w:rsidRPr="005640DF" w:rsidRDefault="007809B4" w:rsidP="007809B4">
      <w:pPr>
        <w:pBdr>
          <w:top w:val="single" w:sz="4" w:space="1" w:color="auto"/>
          <w:left w:val="single" w:sz="4" w:space="4" w:color="auto"/>
          <w:bottom w:val="single" w:sz="4" w:space="1" w:color="auto"/>
          <w:right w:val="single" w:sz="4" w:space="4" w:color="auto"/>
        </w:pBdr>
        <w:shd w:val="clear" w:color="auto" w:fill="D9E2F3" w:themeFill="accent1" w:themeFillTint="33"/>
        <w:rPr>
          <w:rFonts w:asciiTheme="minorHAnsi" w:hAnsiTheme="minorHAnsi" w:cstheme="minorHAnsi"/>
          <w:sz w:val="20"/>
          <w:szCs w:val="20"/>
          <w:lang w:val="en-GB"/>
        </w:rPr>
      </w:pPr>
    </w:p>
    <w:p w14:paraId="044D9F3E" w14:textId="77777777" w:rsidR="007809B4" w:rsidRPr="005640DF" w:rsidRDefault="007809B4" w:rsidP="007809B4">
      <w:pPr>
        <w:pBdr>
          <w:top w:val="single" w:sz="4" w:space="1" w:color="auto"/>
          <w:left w:val="single" w:sz="4" w:space="4" w:color="auto"/>
          <w:bottom w:val="single" w:sz="4" w:space="1" w:color="auto"/>
          <w:right w:val="single" w:sz="4" w:space="4" w:color="auto"/>
        </w:pBdr>
        <w:shd w:val="clear" w:color="auto" w:fill="D9E2F3" w:themeFill="accent1" w:themeFillTint="33"/>
        <w:rPr>
          <w:rFonts w:asciiTheme="minorHAnsi" w:hAnsiTheme="minorHAnsi" w:cstheme="minorHAnsi"/>
          <w:sz w:val="20"/>
          <w:szCs w:val="20"/>
          <w:lang w:val="en-GB"/>
        </w:rPr>
      </w:pPr>
      <w:r w:rsidRPr="005640DF">
        <w:rPr>
          <w:rFonts w:asciiTheme="minorHAnsi" w:hAnsiTheme="minorHAnsi" w:cstheme="minorHAnsi"/>
          <w:sz w:val="20"/>
          <w:szCs w:val="20"/>
          <w:lang w:val="en-GB"/>
        </w:rPr>
        <w:t xml:space="preserve">Istanbul, with a population that corresponds approximately to 19% of Turkey’s population is one of the main destinations for international migrants in the region. The international immigration profile of the city is divergent in terms of the socio-economic status, origin country, migration reasons and motivations. Syrian refugees with a temporary protection status is approximately 556.600. Bursa is the fourth most populous city in Turkey and one of the most industrialised metropolitan centres in Turkey. The official population of Bursa (as of 2017) is 2.901.396, while the number of registered in this city is 106.893.  </w:t>
      </w:r>
    </w:p>
    <w:p w14:paraId="30E2B251" w14:textId="77777777" w:rsidR="007809B4" w:rsidRPr="005640DF" w:rsidRDefault="007809B4" w:rsidP="007809B4">
      <w:pPr>
        <w:pBdr>
          <w:top w:val="single" w:sz="4" w:space="1" w:color="auto"/>
          <w:left w:val="single" w:sz="4" w:space="4" w:color="auto"/>
          <w:bottom w:val="single" w:sz="4" w:space="1" w:color="auto"/>
          <w:right w:val="single" w:sz="4" w:space="4" w:color="auto"/>
        </w:pBdr>
        <w:shd w:val="clear" w:color="auto" w:fill="D9E2F3" w:themeFill="accent1" w:themeFillTint="33"/>
        <w:rPr>
          <w:rFonts w:asciiTheme="minorHAnsi" w:hAnsiTheme="minorHAnsi" w:cstheme="minorHAnsi"/>
          <w:sz w:val="20"/>
          <w:szCs w:val="20"/>
          <w:lang w:val="en-GB"/>
        </w:rPr>
      </w:pPr>
    </w:p>
    <w:p w14:paraId="03DF8806" w14:textId="77777777" w:rsidR="007809B4" w:rsidRPr="005640DF" w:rsidRDefault="007809B4" w:rsidP="007809B4">
      <w:pPr>
        <w:pBdr>
          <w:top w:val="single" w:sz="4" w:space="1" w:color="auto"/>
          <w:left w:val="single" w:sz="4" w:space="4" w:color="auto"/>
          <w:bottom w:val="single" w:sz="4" w:space="1" w:color="auto"/>
          <w:right w:val="single" w:sz="4" w:space="4" w:color="auto"/>
        </w:pBdr>
        <w:shd w:val="clear" w:color="auto" w:fill="D9E2F3" w:themeFill="accent1" w:themeFillTint="33"/>
        <w:rPr>
          <w:rFonts w:asciiTheme="minorHAnsi" w:hAnsiTheme="minorHAnsi" w:cstheme="minorHAnsi"/>
          <w:sz w:val="20"/>
          <w:szCs w:val="20"/>
          <w:lang w:val="en-GB"/>
        </w:rPr>
      </w:pPr>
      <w:r w:rsidRPr="005640DF">
        <w:rPr>
          <w:rFonts w:asciiTheme="minorHAnsi" w:hAnsiTheme="minorHAnsi" w:cstheme="minorHAnsi"/>
          <w:sz w:val="20"/>
          <w:szCs w:val="20"/>
          <w:lang w:val="en-GB"/>
        </w:rPr>
        <w:t xml:space="preserve">Recent studies displays that both in Istanbul and Bursa, most of the Syrian families reside in the ground floors or basements apartment buildings, as is relatively more affordable. Most Syrian women and men work for inequitable wages in jobs they are over-qualified for. They are subject to discrimination because of their </w:t>
      </w:r>
      <w:r w:rsidRPr="005640DF">
        <w:rPr>
          <w:rFonts w:asciiTheme="minorHAnsi" w:hAnsiTheme="minorHAnsi" w:cstheme="minorHAnsi"/>
          <w:sz w:val="20"/>
          <w:szCs w:val="20"/>
          <w:lang w:val="en-GB"/>
        </w:rPr>
        <w:lastRenderedPageBreak/>
        <w:t>ethnicity, nationality and prejudices and negative thoughts concerning the hygiene habits, religious beliefs or the exploitation of the cash aids provided by the Turkish governments. While Syrian men experience socio-economic pressures within the labour market due to unemployment, labour exploitation and poverty, women are subject to a neighbourhood level discrimination/exclusion in their everyday encounters with the fellow residents while performing everyday tasks such as shopping, taking the children to school or benefitting from healthcare services due to their "guest", "temporary" and "foreign" status. Either due to costs of education, lack of information concerning the education system, not being accepted to nearby schools because of the quota system, or because of peer pressure, most Syrian children do not attend school and have no access to education. In most cases, these children informally and illegally take part in the job market. The children often work within textile sector at workshops or shoemakers, or within service sector at cafes, restaurants or kiosks. A smaller population of Syrian children are employed in the industrial sectors such as furniture production and automobile factories. Along with the unhealthy and unjust working conditions for Syrian children, men and women, Syrians constitute a cheap labour-force, which negatively affects salaries and working conditions of the labour market. This, in return, causes social tensions due to competition in the field of employment</w:t>
      </w:r>
    </w:p>
    <w:p w14:paraId="3172034E" w14:textId="77777777" w:rsidR="007809B4" w:rsidRPr="00D55092" w:rsidRDefault="007809B4" w:rsidP="007809B4">
      <w:pPr>
        <w:rPr>
          <w:rFonts w:asciiTheme="minorHAnsi" w:hAnsiTheme="minorHAnsi" w:cstheme="minorHAnsi"/>
          <w:lang w:val="en-GB"/>
        </w:rPr>
      </w:pPr>
    </w:p>
    <w:p w14:paraId="7DF598DB" w14:textId="77777777" w:rsidR="007809B4" w:rsidRPr="003F6364" w:rsidRDefault="007809B4" w:rsidP="007809B4">
      <w:pPr>
        <w:rPr>
          <w:rFonts w:cs="Times New Roman"/>
          <w:bCs/>
          <w:lang w:val="en-GB"/>
        </w:rPr>
      </w:pPr>
      <w:r w:rsidRPr="003F6364">
        <w:rPr>
          <w:rFonts w:cs="Times New Roman"/>
          <w:u w:val="single"/>
          <w:lang w:val="en-GB"/>
        </w:rPr>
        <w:t>Çukurova</w:t>
      </w:r>
      <w:r w:rsidRPr="003F6364">
        <w:rPr>
          <w:rFonts w:cs="Times New Roman"/>
          <w:lang w:val="en-GB"/>
        </w:rPr>
        <w:t xml:space="preserve"> is regionally located in the south/southeast of Turkey, its significance can be associated with its member municipalities hosting large number of Syrians with varying profiles due to its close proximity to the border. The region is a large stretch of flat, fertile land which is among the most agriculturally productive areas of the world. Throughout history, Çukurova was a gateway from Europe to the Middle East and, being the shortest access point to the Mediterranean from the northern Middle East and Central and accommodates two major seaports and an oil terminal. It also has a large tourist industry. This attracts different profiles of Syrians for settlement purposes to its cities after their arrival to Turkey. </w:t>
      </w:r>
      <w:r w:rsidRPr="003F6364">
        <w:rPr>
          <w:rFonts w:cs="Times New Roman"/>
          <w:bCs/>
          <w:lang w:val="en-GB"/>
        </w:rPr>
        <w:t xml:space="preserve">Members of </w:t>
      </w:r>
      <w:r w:rsidRPr="003F6364">
        <w:rPr>
          <w:rFonts w:cs="Times New Roman"/>
          <w:lang w:val="en-GB"/>
        </w:rPr>
        <w:t xml:space="preserve"> Çukurova</w:t>
      </w:r>
      <w:r w:rsidRPr="003F6364">
        <w:rPr>
          <w:rFonts w:cs="Times New Roman"/>
          <w:bCs/>
          <w:lang w:val="en-GB"/>
        </w:rPr>
        <w:t xml:space="preserve"> union are the metropolitan and district municipalities of Adana, Mersin, Hatay and Osmaniye. The partner Union is based in Adana.</w:t>
      </w:r>
    </w:p>
    <w:p w14:paraId="51F5FB60" w14:textId="77777777" w:rsidR="007809B4" w:rsidRPr="005640DF" w:rsidRDefault="007809B4" w:rsidP="007809B4">
      <w:pPr>
        <w:rPr>
          <w:rFonts w:asciiTheme="minorHAnsi" w:hAnsiTheme="minorHAnsi" w:cstheme="minorHAnsi"/>
          <w:bCs/>
          <w:sz w:val="24"/>
          <w:szCs w:val="24"/>
          <w:lang w:val="en-GB"/>
        </w:rPr>
      </w:pPr>
    </w:p>
    <w:p w14:paraId="64B9686A" w14:textId="77777777" w:rsidR="007809B4" w:rsidRPr="00D55092" w:rsidRDefault="007809B4" w:rsidP="007809B4">
      <w:pPr>
        <w:pBdr>
          <w:top w:val="single" w:sz="4" w:space="1" w:color="auto"/>
          <w:left w:val="single" w:sz="4" w:space="4" w:color="auto"/>
          <w:bottom w:val="single" w:sz="4" w:space="1" w:color="auto"/>
          <w:right w:val="single" w:sz="4" w:space="4" w:color="auto"/>
        </w:pBdr>
        <w:shd w:val="clear" w:color="auto" w:fill="D9E2F3" w:themeFill="accent1" w:themeFillTint="33"/>
        <w:rPr>
          <w:rFonts w:asciiTheme="minorHAnsi" w:hAnsiTheme="minorHAnsi" w:cstheme="minorHAnsi"/>
          <w:b/>
          <w:szCs w:val="20"/>
          <w:lang w:val="en-GB"/>
        </w:rPr>
      </w:pPr>
      <w:r w:rsidRPr="00D55092">
        <w:rPr>
          <w:rFonts w:asciiTheme="minorHAnsi" w:hAnsiTheme="minorHAnsi" w:cstheme="minorHAnsi"/>
          <w:b/>
          <w:szCs w:val="20"/>
          <w:lang w:val="en-GB"/>
        </w:rPr>
        <w:t>SYRIANS IN ÇUKUROVA REGION</w:t>
      </w:r>
    </w:p>
    <w:p w14:paraId="37E7A2D8" w14:textId="77777777" w:rsidR="007809B4" w:rsidRPr="005640DF" w:rsidRDefault="007809B4" w:rsidP="007809B4">
      <w:pPr>
        <w:pBdr>
          <w:top w:val="single" w:sz="4" w:space="1" w:color="auto"/>
          <w:left w:val="single" w:sz="4" w:space="4" w:color="auto"/>
          <w:bottom w:val="single" w:sz="4" w:space="1" w:color="auto"/>
          <w:right w:val="single" w:sz="4" w:space="4" w:color="auto"/>
        </w:pBdr>
        <w:shd w:val="clear" w:color="auto" w:fill="D9E2F3" w:themeFill="accent1" w:themeFillTint="33"/>
        <w:rPr>
          <w:rFonts w:asciiTheme="minorHAnsi" w:hAnsiTheme="minorHAnsi" w:cstheme="minorHAnsi"/>
          <w:sz w:val="20"/>
          <w:szCs w:val="20"/>
          <w:lang w:val="en-GB"/>
        </w:rPr>
      </w:pPr>
      <w:r w:rsidRPr="005640DF">
        <w:rPr>
          <w:rFonts w:asciiTheme="minorHAnsi" w:hAnsiTheme="minorHAnsi" w:cstheme="minorHAnsi"/>
          <w:sz w:val="20"/>
          <w:szCs w:val="20"/>
          <w:lang w:val="en-GB"/>
        </w:rPr>
        <w:t xml:space="preserve">Çukurova region attracts different types of migration since the beginning of 1970's. Among the main factors that have attracted immigration to the region are the employment opportunities in various sectors. Ever since the Iraq war Çukurova region has been subject to mass forced migration movements with Adana, Mersin and Hatay provinces being major destinations. </w:t>
      </w:r>
    </w:p>
    <w:p w14:paraId="4C5F075E" w14:textId="77777777" w:rsidR="007809B4" w:rsidRPr="005640DF" w:rsidRDefault="007809B4" w:rsidP="007809B4">
      <w:pPr>
        <w:pBdr>
          <w:top w:val="single" w:sz="4" w:space="1" w:color="auto"/>
          <w:left w:val="single" w:sz="4" w:space="4" w:color="auto"/>
          <w:bottom w:val="single" w:sz="4" w:space="1" w:color="auto"/>
          <w:right w:val="single" w:sz="4" w:space="4" w:color="auto"/>
        </w:pBdr>
        <w:shd w:val="clear" w:color="auto" w:fill="D9E2F3" w:themeFill="accent1" w:themeFillTint="33"/>
        <w:rPr>
          <w:rFonts w:asciiTheme="minorHAnsi" w:hAnsiTheme="minorHAnsi" w:cstheme="minorHAnsi"/>
          <w:color w:val="000000" w:themeColor="text1"/>
          <w:sz w:val="20"/>
          <w:szCs w:val="20"/>
          <w:lang w:val="en-GB"/>
        </w:rPr>
      </w:pPr>
    </w:p>
    <w:p w14:paraId="74AA8540" w14:textId="77777777" w:rsidR="007809B4" w:rsidRPr="005640DF" w:rsidRDefault="007809B4" w:rsidP="007809B4">
      <w:pPr>
        <w:pBdr>
          <w:top w:val="single" w:sz="4" w:space="1" w:color="auto"/>
          <w:left w:val="single" w:sz="4" w:space="4" w:color="auto"/>
          <w:bottom w:val="single" w:sz="4" w:space="1" w:color="auto"/>
          <w:right w:val="single" w:sz="4" w:space="4" w:color="auto"/>
        </w:pBdr>
        <w:shd w:val="clear" w:color="auto" w:fill="D9E2F3" w:themeFill="accent1" w:themeFillTint="33"/>
        <w:rPr>
          <w:rFonts w:asciiTheme="minorHAnsi" w:hAnsiTheme="minorHAnsi" w:cstheme="minorHAnsi"/>
          <w:sz w:val="20"/>
          <w:szCs w:val="20"/>
          <w:lang w:val="en-GB"/>
        </w:rPr>
      </w:pPr>
      <w:r w:rsidRPr="005640DF">
        <w:rPr>
          <w:rFonts w:asciiTheme="minorHAnsi" w:hAnsiTheme="minorHAnsi" w:cstheme="minorHAnsi"/>
          <w:sz w:val="20"/>
          <w:szCs w:val="20"/>
          <w:lang w:val="en-GB"/>
        </w:rPr>
        <w:t xml:space="preserve">As of March 2018, there are 190.472 Syrians in Adana and 204.694 Syrians in Mersin. The ratio of Syrians to total population is 8.59% in Adana and 11.41% in Mersin. In addition to the Syrians, especially in Adana, there exists refugees from Afghanistan, Iraq and Iran. In addition to the issues concerning access to housing education and services Syrian refugees face difficulties concerning social and economic inclusion. For instance, in Adana, socio-economic disparities between the North and the South of the city coincides with the distribution of the migrant populations within the city. The migrant groups (especially the Syrians) are settled in the relatively disadvantaged southern sections of the city that already hosts other vulnerable communities and the urban poor. Although immigrants are easily absorbed by these neighborhoods and immigration is not considered a visible urban problem, the uncontrolled increase in the population negatively affects the infrastructure service provision in the already under-privileged areas. In Mersin, the economic activity of the Syrians (in the field of entrepreneurs and trade) is relatively higher than in Adana. This is due to the already existing economic and kinship ties of Mersin with Syria. </w:t>
      </w:r>
    </w:p>
    <w:p w14:paraId="4CC6DBDD" w14:textId="77777777" w:rsidR="007809B4" w:rsidRPr="005640DF" w:rsidRDefault="007809B4" w:rsidP="007809B4">
      <w:pPr>
        <w:pBdr>
          <w:top w:val="single" w:sz="4" w:space="1" w:color="auto"/>
          <w:left w:val="single" w:sz="4" w:space="4" w:color="auto"/>
          <w:bottom w:val="single" w:sz="4" w:space="1" w:color="auto"/>
          <w:right w:val="single" w:sz="4" w:space="4" w:color="auto"/>
        </w:pBdr>
        <w:shd w:val="clear" w:color="auto" w:fill="D9E2F3" w:themeFill="accent1" w:themeFillTint="33"/>
        <w:rPr>
          <w:rFonts w:asciiTheme="minorHAnsi" w:hAnsiTheme="minorHAnsi" w:cstheme="minorHAnsi"/>
          <w:sz w:val="20"/>
          <w:szCs w:val="20"/>
          <w:lang w:val="en-GB"/>
        </w:rPr>
      </w:pPr>
    </w:p>
    <w:p w14:paraId="03ED919E" w14:textId="77777777" w:rsidR="007809B4" w:rsidRPr="005640DF" w:rsidRDefault="007809B4" w:rsidP="007809B4">
      <w:pPr>
        <w:pBdr>
          <w:top w:val="single" w:sz="4" w:space="1" w:color="auto"/>
          <w:left w:val="single" w:sz="4" w:space="4" w:color="auto"/>
          <w:bottom w:val="single" w:sz="4" w:space="1" w:color="auto"/>
          <w:right w:val="single" w:sz="4" w:space="4" w:color="auto"/>
        </w:pBdr>
        <w:shd w:val="clear" w:color="auto" w:fill="D9E2F3" w:themeFill="accent1" w:themeFillTint="33"/>
        <w:rPr>
          <w:rFonts w:asciiTheme="minorHAnsi" w:hAnsiTheme="minorHAnsi" w:cstheme="minorHAnsi"/>
          <w:sz w:val="20"/>
          <w:szCs w:val="20"/>
          <w:lang w:val="en-GB"/>
        </w:rPr>
      </w:pPr>
      <w:r w:rsidRPr="005640DF">
        <w:rPr>
          <w:rFonts w:asciiTheme="minorHAnsi" w:hAnsiTheme="minorHAnsi" w:cstheme="minorHAnsi"/>
          <w:sz w:val="20"/>
          <w:szCs w:val="20"/>
          <w:lang w:val="en-GB"/>
        </w:rPr>
        <w:t xml:space="preserve">In addition to the issues related to urban and infrastructure development and socio-spatial integration, Syrian migration has also had drastic and unexpected consequences on the local economic development. The decrease in the prices of work of led to the increase of domestic unemployment in the region. For instance, the employment opportunities for the working groups in rural and seasonal agricultural work declined. In addition, with the increase of the labor population, not only the living conditions for the Syrian refugees employed in sectors such as seasonal agricultural work, but also the living conditions (already with no heating, no WC bath, sterilization problem, lacking security) of the already existing labors worsened. Lastly, the socio-political unease has negatively affected the tourism sector, as one of the locomotive sectors for the region. </w:t>
      </w:r>
    </w:p>
    <w:p w14:paraId="4BF81631" w14:textId="77777777" w:rsidR="007809B4" w:rsidRPr="005640DF" w:rsidRDefault="007809B4" w:rsidP="007809B4">
      <w:pPr>
        <w:pBdr>
          <w:top w:val="single" w:sz="4" w:space="1" w:color="auto"/>
          <w:left w:val="single" w:sz="4" w:space="4" w:color="auto"/>
          <w:bottom w:val="single" w:sz="4" w:space="1" w:color="auto"/>
          <w:right w:val="single" w:sz="4" w:space="4" w:color="auto"/>
        </w:pBdr>
        <w:shd w:val="clear" w:color="auto" w:fill="D9E2F3" w:themeFill="accent1" w:themeFillTint="33"/>
        <w:rPr>
          <w:rFonts w:asciiTheme="minorHAnsi" w:hAnsiTheme="minorHAnsi" w:cstheme="minorHAnsi"/>
          <w:sz w:val="20"/>
          <w:szCs w:val="20"/>
          <w:lang w:val="en-GB"/>
        </w:rPr>
      </w:pPr>
    </w:p>
    <w:p w14:paraId="07782DB2" w14:textId="77777777" w:rsidR="007809B4" w:rsidRPr="00D55092" w:rsidRDefault="007809B4" w:rsidP="007809B4">
      <w:pPr>
        <w:rPr>
          <w:rFonts w:asciiTheme="minorHAnsi" w:hAnsiTheme="minorHAnsi" w:cstheme="minorHAnsi"/>
          <w:color w:val="000000" w:themeColor="text1"/>
          <w:lang w:val="en-GB"/>
        </w:rPr>
      </w:pPr>
    </w:p>
    <w:p w14:paraId="76EBDE32" w14:textId="77777777" w:rsidR="00423841" w:rsidRPr="00F13805" w:rsidRDefault="00423841" w:rsidP="00423841">
      <w:pPr>
        <w:rPr>
          <w:i/>
          <w:iCs/>
          <w:color w:val="000000" w:themeColor="text1"/>
          <w:lang w:val="en-GB"/>
        </w:rPr>
      </w:pPr>
    </w:p>
    <w:p w14:paraId="6EDA7712" w14:textId="77777777" w:rsidR="003F6364" w:rsidRDefault="003F6364" w:rsidP="0028581B">
      <w:pPr>
        <w:rPr>
          <w:b/>
          <w:bCs/>
          <w:i/>
          <w:iCs/>
          <w:color w:val="000000" w:themeColor="text1"/>
        </w:rPr>
      </w:pPr>
    </w:p>
    <w:p w14:paraId="51B81588" w14:textId="6F38BDE9" w:rsidR="00423841" w:rsidRPr="00F13805" w:rsidRDefault="002D53C8" w:rsidP="0028581B">
      <w:pPr>
        <w:rPr>
          <w:color w:val="000000" w:themeColor="text1"/>
        </w:rPr>
      </w:pPr>
      <w:r w:rsidRPr="00F13805">
        <w:rPr>
          <w:b/>
          <w:bCs/>
          <w:i/>
          <w:iCs/>
          <w:color w:val="000000" w:themeColor="text1"/>
        </w:rPr>
        <w:t xml:space="preserve">Applicable </w:t>
      </w:r>
      <w:r w:rsidR="00507529" w:rsidRPr="00F13805">
        <w:rPr>
          <w:b/>
          <w:bCs/>
          <w:i/>
          <w:iCs/>
          <w:color w:val="000000" w:themeColor="text1"/>
        </w:rPr>
        <w:t>S</w:t>
      </w:r>
      <w:r w:rsidR="009A74C9" w:rsidRPr="00F13805">
        <w:rPr>
          <w:b/>
          <w:bCs/>
          <w:i/>
          <w:iCs/>
          <w:color w:val="000000" w:themeColor="text1"/>
        </w:rPr>
        <w:t>trateg</w:t>
      </w:r>
      <w:r w:rsidR="00EE0FB8">
        <w:rPr>
          <w:b/>
          <w:bCs/>
          <w:i/>
          <w:iCs/>
          <w:color w:val="000000" w:themeColor="text1"/>
        </w:rPr>
        <w:t>ies</w:t>
      </w:r>
    </w:p>
    <w:p w14:paraId="1E1ED581" w14:textId="77777777" w:rsidR="00451B20" w:rsidRDefault="00451B20" w:rsidP="00423841">
      <w:pPr>
        <w:rPr>
          <w:color w:val="000000" w:themeColor="text1"/>
        </w:rPr>
      </w:pPr>
    </w:p>
    <w:p w14:paraId="1FF17A33" w14:textId="4FB1654E" w:rsidR="00451B20" w:rsidRDefault="0028581B" w:rsidP="00423841">
      <w:pPr>
        <w:rPr>
          <w:color w:val="000000" w:themeColor="text1"/>
        </w:rPr>
      </w:pPr>
      <w:r w:rsidRPr="00F13805">
        <w:rPr>
          <w:color w:val="000000" w:themeColor="text1"/>
        </w:rPr>
        <w:t>R</w:t>
      </w:r>
      <w:r w:rsidR="00197BE2" w:rsidRPr="00F13805">
        <w:rPr>
          <w:color w:val="000000" w:themeColor="text1"/>
        </w:rPr>
        <w:t>eslog</w:t>
      </w:r>
      <w:r w:rsidRPr="00F13805">
        <w:rPr>
          <w:color w:val="000000" w:themeColor="text1"/>
        </w:rPr>
        <w:t xml:space="preserve"> is implemented under the Swedish Regional Strategy for the Syria Crisis (2016-2020</w:t>
      </w:r>
      <w:r w:rsidR="00EE0FB8">
        <w:rPr>
          <w:color w:val="000000" w:themeColor="text1"/>
        </w:rPr>
        <w:t>, and 2021 - 2023</w:t>
      </w:r>
      <w:r w:rsidRPr="00F13805">
        <w:rPr>
          <w:color w:val="000000" w:themeColor="text1"/>
        </w:rPr>
        <w:t>)</w:t>
      </w:r>
      <w:r w:rsidR="00451B20">
        <w:rPr>
          <w:color w:val="000000" w:themeColor="text1"/>
        </w:rPr>
        <w:t xml:space="preserve">, objective 1: </w:t>
      </w:r>
      <w:r w:rsidR="00451B20" w:rsidRPr="00451B20">
        <w:rPr>
          <w:i/>
          <w:iCs/>
          <w:color w:val="000000" w:themeColor="text1"/>
        </w:rPr>
        <w:t xml:space="preserve">Strengthened resilience, human security and freedom from violence with a focus on increased access to public services. </w:t>
      </w:r>
      <w:r w:rsidRPr="00451B20">
        <w:rPr>
          <w:i/>
          <w:iCs/>
          <w:color w:val="000000" w:themeColor="text1"/>
        </w:rPr>
        <w:t xml:space="preserve"> </w:t>
      </w:r>
      <w:r w:rsidR="00451B20">
        <w:rPr>
          <w:color w:val="000000" w:themeColor="text1"/>
        </w:rPr>
        <w:t>More specifically</w:t>
      </w:r>
      <w:r w:rsidR="00EE0FB8">
        <w:rPr>
          <w:color w:val="000000" w:themeColor="text1"/>
        </w:rPr>
        <w:t>,</w:t>
      </w:r>
      <w:r w:rsidR="00451B20">
        <w:rPr>
          <w:color w:val="000000" w:themeColor="text1"/>
        </w:rPr>
        <w:t xml:space="preserve"> it aims to contribute to:</w:t>
      </w:r>
      <w:r w:rsidR="00451B20" w:rsidRPr="00451B20">
        <w:rPr>
          <w:color w:val="000000" w:themeColor="text1"/>
        </w:rPr>
        <w:t xml:space="preserve"> </w:t>
      </w:r>
      <w:r w:rsidR="00451B20">
        <w:rPr>
          <w:i/>
          <w:iCs/>
          <w:color w:val="000000" w:themeColor="text1"/>
        </w:rPr>
        <w:t xml:space="preserve">Improved access to inclusive and equitable basic services for people in vulnerable situations in neighboring countries, including refugees from Syria as a result of the Syria crises. </w:t>
      </w:r>
    </w:p>
    <w:p w14:paraId="0DE9C32F" w14:textId="77777777" w:rsidR="00451B20" w:rsidRDefault="00451B20" w:rsidP="00423841">
      <w:pPr>
        <w:rPr>
          <w:color w:val="000000" w:themeColor="text1"/>
        </w:rPr>
      </w:pPr>
    </w:p>
    <w:p w14:paraId="5BF18E95" w14:textId="77777777" w:rsidR="00082EDF" w:rsidRDefault="00451B20" w:rsidP="00423841">
      <w:pPr>
        <w:rPr>
          <w:i/>
          <w:iCs/>
          <w:color w:val="000000" w:themeColor="text1"/>
        </w:rPr>
      </w:pPr>
      <w:r>
        <w:rPr>
          <w:color w:val="000000" w:themeColor="text1"/>
        </w:rPr>
        <w:t xml:space="preserve">Reslog is also framed under </w:t>
      </w:r>
      <w:r w:rsidR="0028581B" w:rsidRPr="00F13805">
        <w:rPr>
          <w:color w:val="000000" w:themeColor="text1"/>
        </w:rPr>
        <w:t xml:space="preserve">Agenda 2030, especially contributing to SDG #11: </w:t>
      </w:r>
      <w:r w:rsidR="0028581B" w:rsidRPr="00F13805">
        <w:rPr>
          <w:i/>
          <w:color w:val="000000" w:themeColor="text1"/>
        </w:rPr>
        <w:t xml:space="preserve">Make cities and human settlements inclusive, safe, resilient and sustainable, </w:t>
      </w:r>
      <w:r w:rsidR="0028581B" w:rsidRPr="00F13805">
        <w:rPr>
          <w:color w:val="000000" w:themeColor="text1"/>
        </w:rPr>
        <w:t xml:space="preserve">and #16: </w:t>
      </w:r>
      <w:r w:rsidR="0028581B" w:rsidRPr="00F13805">
        <w:rPr>
          <w:i/>
          <w:color w:val="000000" w:themeColor="text1"/>
        </w:rPr>
        <w:t xml:space="preserve"> </w:t>
      </w:r>
      <w:r w:rsidR="0028581B" w:rsidRPr="00F13805">
        <w:rPr>
          <w:i/>
          <w:iCs/>
          <w:color w:val="000000" w:themeColor="text1"/>
        </w:rPr>
        <w:t xml:space="preserve">Promote peaceful and inclusive societies for sustainable development, provide access to justice for all and build effective, accountable and inclusive institutions at all levels. </w:t>
      </w:r>
    </w:p>
    <w:p w14:paraId="5CF7BFEC" w14:textId="77777777" w:rsidR="00432BA8" w:rsidRDefault="00432BA8" w:rsidP="00423841">
      <w:pPr>
        <w:rPr>
          <w:i/>
          <w:iCs/>
          <w:color w:val="000000" w:themeColor="text1"/>
        </w:rPr>
      </w:pPr>
    </w:p>
    <w:p w14:paraId="278A99C0" w14:textId="77777777" w:rsidR="00AA591D" w:rsidRPr="00EE0FB8" w:rsidRDefault="00AA591D" w:rsidP="00423841">
      <w:pPr>
        <w:rPr>
          <w:iCs/>
          <w:color w:val="000000" w:themeColor="text1"/>
        </w:rPr>
      </w:pPr>
      <w:r w:rsidRPr="00EE0FB8">
        <w:rPr>
          <w:iCs/>
          <w:color w:val="000000" w:themeColor="text1"/>
        </w:rPr>
        <w:t xml:space="preserve">Reslog is also </w:t>
      </w:r>
      <w:r w:rsidRPr="00D24464">
        <w:rPr>
          <w:iCs/>
          <w:color w:val="000000" w:themeColor="text1"/>
        </w:rPr>
        <w:t>implemented</w:t>
      </w:r>
      <w:r w:rsidRPr="00EE0FB8">
        <w:rPr>
          <w:iCs/>
          <w:color w:val="000000" w:themeColor="text1"/>
        </w:rPr>
        <w:t xml:space="preserve"> within the </w:t>
      </w:r>
      <w:r w:rsidRPr="00D24464">
        <w:rPr>
          <w:i/>
          <w:iCs/>
          <w:color w:val="000000" w:themeColor="text1"/>
        </w:rPr>
        <w:t>SKL International Strategic Plan</w:t>
      </w:r>
      <w:r w:rsidRPr="00EE0FB8">
        <w:rPr>
          <w:iCs/>
          <w:color w:val="000000" w:themeColor="text1"/>
        </w:rPr>
        <w:t xml:space="preserve"> and </w:t>
      </w:r>
      <w:r w:rsidRPr="00D24464">
        <w:rPr>
          <w:i/>
          <w:iCs/>
          <w:color w:val="000000" w:themeColor="text1"/>
        </w:rPr>
        <w:t>Domains of Change</w:t>
      </w:r>
      <w:r>
        <w:rPr>
          <w:iCs/>
          <w:color w:val="000000" w:themeColor="text1"/>
        </w:rPr>
        <w:t>.</w:t>
      </w:r>
    </w:p>
    <w:p w14:paraId="0B392C80" w14:textId="77777777" w:rsidR="00423841" w:rsidRPr="00F13805" w:rsidRDefault="00423841" w:rsidP="00423841">
      <w:pPr>
        <w:rPr>
          <w:i/>
          <w:iCs/>
          <w:color w:val="000000" w:themeColor="text1"/>
        </w:rPr>
      </w:pPr>
    </w:p>
    <w:p w14:paraId="2B6CE47F" w14:textId="07B11A6A" w:rsidR="00EB07FD" w:rsidRPr="00F13805" w:rsidRDefault="00432BA8" w:rsidP="00432BA8">
      <w:pPr>
        <w:pStyle w:val="Rubrik2"/>
      </w:pPr>
      <w:r>
        <w:t xml:space="preserve">1.2 </w:t>
      </w:r>
      <w:r w:rsidR="00EC4476" w:rsidRPr="00F13805">
        <w:t>The e</w:t>
      </w:r>
      <w:r w:rsidR="009A74C9" w:rsidRPr="00F13805">
        <w:t>valuation object</w:t>
      </w:r>
      <w:r w:rsidR="00EE0FB8">
        <w:t xml:space="preserve"> </w:t>
      </w:r>
    </w:p>
    <w:p w14:paraId="0B86A63F" w14:textId="2618ABF3" w:rsidR="00432BA8" w:rsidRDefault="00432BA8" w:rsidP="00507529">
      <w:pPr>
        <w:rPr>
          <w:color w:val="000000" w:themeColor="text1"/>
        </w:rPr>
      </w:pPr>
    </w:p>
    <w:p w14:paraId="1B8946F2" w14:textId="0AE2A7E5" w:rsidR="003F2B40" w:rsidRDefault="003F2B40" w:rsidP="00507529">
      <w:pPr>
        <w:rPr>
          <w:color w:val="000000" w:themeColor="text1"/>
        </w:rPr>
      </w:pPr>
      <w:r>
        <w:rPr>
          <w:color w:val="000000" w:themeColor="text1"/>
        </w:rPr>
        <w:t xml:space="preserve">This section describes the object of the evaluation, i.e. the Reslog project. </w:t>
      </w:r>
    </w:p>
    <w:p w14:paraId="651E5595" w14:textId="77777777" w:rsidR="003F2B40" w:rsidRPr="00C70A81" w:rsidRDefault="003F2B40" w:rsidP="00507529">
      <w:pPr>
        <w:rPr>
          <w:i/>
          <w:iCs/>
          <w:color w:val="000000" w:themeColor="text1"/>
        </w:rPr>
      </w:pPr>
    </w:p>
    <w:p w14:paraId="47A464A7" w14:textId="49F53B88" w:rsidR="00933486" w:rsidRDefault="003F2B40" w:rsidP="00507529">
      <w:pPr>
        <w:rPr>
          <w:color w:val="000000" w:themeColor="text1"/>
        </w:rPr>
      </w:pPr>
      <w:r w:rsidRPr="00C70A81">
        <w:rPr>
          <w:i/>
          <w:iCs/>
          <w:color w:val="000000" w:themeColor="text1"/>
        </w:rPr>
        <w:t>The evaluation object</w:t>
      </w:r>
    </w:p>
    <w:p w14:paraId="40B14B15" w14:textId="23A543EE" w:rsidR="00422B0C" w:rsidRDefault="00CF7119" w:rsidP="00422B0C">
      <w:pPr>
        <w:rPr>
          <w:color w:val="000000" w:themeColor="text1"/>
          <w:lang w:val="en-CA"/>
        </w:rPr>
      </w:pPr>
      <w:r w:rsidRPr="00F13805">
        <w:rPr>
          <w:color w:val="000000" w:themeColor="text1"/>
        </w:rPr>
        <w:t xml:space="preserve">The object for the evaluation is the </w:t>
      </w:r>
      <w:r w:rsidR="009A74C9" w:rsidRPr="003F6364">
        <w:rPr>
          <w:color w:val="000000" w:themeColor="text1"/>
        </w:rPr>
        <w:t>R</w:t>
      </w:r>
      <w:r w:rsidR="00197BE2" w:rsidRPr="003F6364">
        <w:rPr>
          <w:color w:val="000000" w:themeColor="text1"/>
        </w:rPr>
        <w:t>eslog</w:t>
      </w:r>
      <w:r w:rsidR="009A74C9" w:rsidRPr="00F13805">
        <w:rPr>
          <w:color w:val="000000" w:themeColor="text1"/>
        </w:rPr>
        <w:t xml:space="preserve"> project</w:t>
      </w:r>
      <w:r w:rsidR="00432BA8">
        <w:rPr>
          <w:color w:val="000000" w:themeColor="text1"/>
        </w:rPr>
        <w:t>; i.e. its</w:t>
      </w:r>
      <w:r w:rsidR="0065156F">
        <w:rPr>
          <w:color w:val="000000" w:themeColor="text1"/>
        </w:rPr>
        <w:t xml:space="preserve"> three </w:t>
      </w:r>
      <w:r w:rsidR="00432BA8">
        <w:rPr>
          <w:color w:val="000000" w:themeColor="text1"/>
        </w:rPr>
        <w:t>parts</w:t>
      </w:r>
      <w:r w:rsidR="0065156F">
        <w:rPr>
          <w:color w:val="000000" w:themeColor="text1"/>
        </w:rPr>
        <w:t xml:space="preserve">; </w:t>
      </w:r>
      <w:r w:rsidR="00432BA8">
        <w:rPr>
          <w:color w:val="000000" w:themeColor="text1"/>
        </w:rPr>
        <w:t xml:space="preserve">the </w:t>
      </w:r>
      <w:r w:rsidR="00A03658">
        <w:rPr>
          <w:color w:val="000000" w:themeColor="text1"/>
        </w:rPr>
        <w:t>two country components</w:t>
      </w:r>
      <w:r w:rsidR="00432BA8">
        <w:rPr>
          <w:color w:val="000000" w:themeColor="text1"/>
        </w:rPr>
        <w:t xml:space="preserve"> in </w:t>
      </w:r>
      <w:r w:rsidR="0065156F">
        <w:rPr>
          <w:color w:val="000000" w:themeColor="text1"/>
        </w:rPr>
        <w:t>Turkey</w:t>
      </w:r>
      <w:r w:rsidR="00432BA8">
        <w:rPr>
          <w:color w:val="000000" w:themeColor="text1"/>
        </w:rPr>
        <w:t xml:space="preserve"> and</w:t>
      </w:r>
      <w:r w:rsidR="0065156F">
        <w:rPr>
          <w:color w:val="000000" w:themeColor="text1"/>
        </w:rPr>
        <w:t xml:space="preserve"> Lebanon and </w:t>
      </w:r>
      <w:r w:rsidR="00432BA8">
        <w:rPr>
          <w:color w:val="000000" w:themeColor="text1"/>
        </w:rPr>
        <w:t>the</w:t>
      </w:r>
      <w:r w:rsidR="0065156F">
        <w:rPr>
          <w:color w:val="000000" w:themeColor="text1"/>
        </w:rPr>
        <w:t xml:space="preserve"> </w:t>
      </w:r>
      <w:r w:rsidR="00432BA8">
        <w:rPr>
          <w:color w:val="000000" w:themeColor="text1"/>
        </w:rPr>
        <w:t xml:space="preserve">smaller </w:t>
      </w:r>
      <w:r w:rsidR="0065156F">
        <w:rPr>
          <w:color w:val="000000" w:themeColor="text1"/>
        </w:rPr>
        <w:t xml:space="preserve">joint component for sharing experiences. </w:t>
      </w:r>
      <w:r w:rsidR="00432BA8">
        <w:rPr>
          <w:color w:val="000000" w:themeColor="text1"/>
        </w:rPr>
        <w:t>Each component is governed by a results framework with separate long-term and intermediate expected outcomes and sets of progress indicators</w:t>
      </w:r>
      <w:r w:rsidR="007543E3">
        <w:rPr>
          <w:color w:val="000000" w:themeColor="text1"/>
        </w:rPr>
        <w:t>.</w:t>
      </w:r>
      <w:r w:rsidR="003F2B40">
        <w:rPr>
          <w:color w:val="000000" w:themeColor="text1"/>
        </w:rPr>
        <w:t xml:space="preserve"> In the Turkish component, the project’s contributions on the three levels (national, regional and local) shall be covered by the evaluation. In the Lebanese component</w:t>
      </w:r>
      <w:r w:rsidR="00422B0C">
        <w:rPr>
          <w:color w:val="000000" w:themeColor="text1"/>
        </w:rPr>
        <w:t>,</w:t>
      </w:r>
      <w:r w:rsidR="003F2B40">
        <w:rPr>
          <w:color w:val="000000" w:themeColor="text1"/>
        </w:rPr>
        <w:t xml:space="preserve"> the evaluation shall focus on the regional and local levels, as the key focus of the component is to apply an </w:t>
      </w:r>
      <w:r w:rsidR="00356BD9">
        <w:rPr>
          <w:color w:val="000000" w:themeColor="text1"/>
        </w:rPr>
        <w:t>areas-based</w:t>
      </w:r>
      <w:r w:rsidR="003F2B40">
        <w:rPr>
          <w:color w:val="000000" w:themeColor="text1"/>
        </w:rPr>
        <w:t xml:space="preserve"> approach in Akkar. </w:t>
      </w:r>
      <w:r w:rsidR="00422B0C" w:rsidRPr="00422B0C">
        <w:rPr>
          <w:color w:val="000000" w:themeColor="text1"/>
        </w:rPr>
        <w:t>The</w:t>
      </w:r>
      <w:r w:rsidR="00422B0C" w:rsidRPr="00422B0C">
        <w:rPr>
          <w:color w:val="000000" w:themeColor="text1"/>
          <w:lang w:val="en-CA"/>
        </w:rPr>
        <w:t xml:space="preserve"> more limited component on policy work at the national level, should not </w:t>
      </w:r>
      <w:r w:rsidR="00356BD9">
        <w:rPr>
          <w:color w:val="000000" w:themeColor="text1"/>
          <w:lang w:val="en-CA"/>
        </w:rPr>
        <w:t xml:space="preserve">be </w:t>
      </w:r>
      <w:r w:rsidR="00422B0C" w:rsidRPr="00422B0C">
        <w:rPr>
          <w:color w:val="000000" w:themeColor="text1"/>
          <w:lang w:val="en-CA"/>
        </w:rPr>
        <w:t xml:space="preserve">included in the evaluation object. </w:t>
      </w:r>
      <w:r w:rsidR="00422B0C">
        <w:rPr>
          <w:color w:val="000000" w:themeColor="text1"/>
          <w:lang w:val="en-CA"/>
        </w:rPr>
        <w:t>The smaller regional component, focusing on exchange of experiences between the three countries shall be part of the evaluation object.</w:t>
      </w:r>
    </w:p>
    <w:p w14:paraId="4E6E4EE7" w14:textId="77777777" w:rsidR="00432BA8" w:rsidRDefault="00432BA8" w:rsidP="00507529">
      <w:pPr>
        <w:rPr>
          <w:color w:val="000000" w:themeColor="text1"/>
        </w:rPr>
      </w:pPr>
    </w:p>
    <w:p w14:paraId="78D5CA4F" w14:textId="77777777" w:rsidR="00933486" w:rsidRPr="003F2B40" w:rsidRDefault="00933486" w:rsidP="00507529">
      <w:pPr>
        <w:rPr>
          <w:i/>
          <w:color w:val="000000" w:themeColor="text1"/>
        </w:rPr>
      </w:pPr>
      <w:r>
        <w:rPr>
          <w:i/>
          <w:color w:val="000000" w:themeColor="text1"/>
        </w:rPr>
        <w:t>Time period</w:t>
      </w:r>
    </w:p>
    <w:p w14:paraId="3CBF2319" w14:textId="77777777" w:rsidR="0076652B" w:rsidRPr="00F13805" w:rsidRDefault="00ED5919" w:rsidP="00507529">
      <w:pPr>
        <w:rPr>
          <w:color w:val="000000" w:themeColor="text1"/>
        </w:rPr>
      </w:pPr>
      <w:r w:rsidRPr="00F13805">
        <w:rPr>
          <w:color w:val="000000" w:themeColor="text1"/>
        </w:rPr>
        <w:t>T</w:t>
      </w:r>
      <w:r w:rsidR="00EC4476" w:rsidRPr="00F13805">
        <w:rPr>
          <w:color w:val="000000" w:themeColor="text1"/>
        </w:rPr>
        <w:t>he t</w:t>
      </w:r>
      <w:r w:rsidRPr="00F13805">
        <w:rPr>
          <w:color w:val="000000" w:themeColor="text1"/>
        </w:rPr>
        <w:t>ime period</w:t>
      </w:r>
      <w:r w:rsidR="00EB07FD" w:rsidRPr="00F13805">
        <w:rPr>
          <w:color w:val="000000" w:themeColor="text1"/>
        </w:rPr>
        <w:t xml:space="preserve"> to be evaluated is</w:t>
      </w:r>
      <w:r w:rsidR="00507529" w:rsidRPr="00F13805">
        <w:rPr>
          <w:color w:val="000000" w:themeColor="text1"/>
        </w:rPr>
        <w:t xml:space="preserve"> </w:t>
      </w:r>
      <w:r w:rsidR="0028581B" w:rsidRPr="00F13805">
        <w:rPr>
          <w:color w:val="000000" w:themeColor="text1"/>
        </w:rPr>
        <w:t xml:space="preserve">the </w:t>
      </w:r>
      <w:r w:rsidR="00EB07FD" w:rsidRPr="00F13805">
        <w:rPr>
          <w:color w:val="000000" w:themeColor="text1"/>
        </w:rPr>
        <w:t>project’s</w:t>
      </w:r>
      <w:r w:rsidR="0028581B" w:rsidRPr="00F13805">
        <w:rPr>
          <w:color w:val="000000" w:themeColor="text1"/>
        </w:rPr>
        <w:t xml:space="preserve"> implementation</w:t>
      </w:r>
      <w:r w:rsidR="00EB07FD" w:rsidRPr="00F13805">
        <w:rPr>
          <w:color w:val="000000" w:themeColor="text1"/>
        </w:rPr>
        <w:t xml:space="preserve"> period from </w:t>
      </w:r>
      <w:r w:rsidR="0028581B" w:rsidRPr="00F13805">
        <w:rPr>
          <w:color w:val="000000" w:themeColor="text1"/>
        </w:rPr>
        <w:t xml:space="preserve">November 2018 to December 2021, including the no-cost and cost extensions </w:t>
      </w:r>
      <w:r w:rsidR="00EB07FD" w:rsidRPr="00F13805">
        <w:rPr>
          <w:color w:val="000000" w:themeColor="text1"/>
        </w:rPr>
        <w:t xml:space="preserve">approved </w:t>
      </w:r>
      <w:r w:rsidR="0028581B" w:rsidRPr="00F13805">
        <w:rPr>
          <w:color w:val="000000" w:themeColor="text1"/>
        </w:rPr>
        <w:t>during 2021. The inception</w:t>
      </w:r>
      <w:r w:rsidR="00EB07FD" w:rsidRPr="00F13805">
        <w:rPr>
          <w:color w:val="000000" w:themeColor="text1"/>
        </w:rPr>
        <w:t xml:space="preserve"> period o</w:t>
      </w:r>
      <w:r w:rsidR="0028581B" w:rsidRPr="00F13805">
        <w:rPr>
          <w:color w:val="000000" w:themeColor="text1"/>
        </w:rPr>
        <w:t>f December 2017 – November 2018 shall not be included</w:t>
      </w:r>
      <w:r w:rsidR="00EB07FD" w:rsidRPr="00F13805">
        <w:rPr>
          <w:color w:val="000000" w:themeColor="text1"/>
        </w:rPr>
        <w:t xml:space="preserve"> in the evaluation</w:t>
      </w:r>
      <w:r w:rsidR="0028581B" w:rsidRPr="00F13805">
        <w:rPr>
          <w:color w:val="000000" w:themeColor="text1"/>
        </w:rPr>
        <w:t xml:space="preserve">. </w:t>
      </w:r>
    </w:p>
    <w:p w14:paraId="0BB24D3A" w14:textId="77777777" w:rsidR="0076652B" w:rsidRDefault="0076652B" w:rsidP="00507529">
      <w:pPr>
        <w:rPr>
          <w:color w:val="000000" w:themeColor="text1"/>
        </w:rPr>
      </w:pPr>
    </w:p>
    <w:p w14:paraId="52496710" w14:textId="66F8D678" w:rsidR="003E2273" w:rsidRPr="003F2B40" w:rsidRDefault="003E2273" w:rsidP="00507529">
      <w:pPr>
        <w:rPr>
          <w:i/>
          <w:color w:val="000000" w:themeColor="text1"/>
        </w:rPr>
      </w:pPr>
      <w:r>
        <w:rPr>
          <w:i/>
          <w:color w:val="000000" w:themeColor="text1"/>
        </w:rPr>
        <w:t>Organizational set up</w:t>
      </w:r>
      <w:r w:rsidR="00B21C41">
        <w:rPr>
          <w:i/>
          <w:color w:val="000000" w:themeColor="text1"/>
        </w:rPr>
        <w:t xml:space="preserve"> and project management</w:t>
      </w:r>
    </w:p>
    <w:p w14:paraId="77DD90BB" w14:textId="337872F9" w:rsidR="00E05CC5" w:rsidRDefault="0028581B" w:rsidP="00507529">
      <w:pPr>
        <w:rPr>
          <w:color w:val="000000" w:themeColor="text1"/>
        </w:rPr>
      </w:pPr>
      <w:r w:rsidRPr="00F13805">
        <w:rPr>
          <w:color w:val="000000" w:themeColor="text1"/>
        </w:rPr>
        <w:t xml:space="preserve">The aid modality </w:t>
      </w:r>
      <w:r w:rsidR="0040272E" w:rsidRPr="00F13805">
        <w:rPr>
          <w:color w:val="000000" w:themeColor="text1"/>
        </w:rPr>
        <w:t>of R</w:t>
      </w:r>
      <w:r w:rsidR="00197BE2" w:rsidRPr="00F13805">
        <w:rPr>
          <w:color w:val="000000" w:themeColor="text1"/>
        </w:rPr>
        <w:t>eslog</w:t>
      </w:r>
      <w:r w:rsidR="0040272E" w:rsidRPr="00F13805">
        <w:rPr>
          <w:color w:val="000000" w:themeColor="text1"/>
        </w:rPr>
        <w:t xml:space="preserve"> </w:t>
      </w:r>
      <w:r w:rsidR="00EB07FD" w:rsidRPr="00F13805">
        <w:rPr>
          <w:color w:val="000000" w:themeColor="text1"/>
        </w:rPr>
        <w:t>is</w:t>
      </w:r>
      <w:r w:rsidRPr="00F13805">
        <w:rPr>
          <w:color w:val="000000" w:themeColor="text1"/>
        </w:rPr>
        <w:t xml:space="preserve"> </w:t>
      </w:r>
      <w:r w:rsidR="00356BD9" w:rsidRPr="00F13805">
        <w:rPr>
          <w:color w:val="000000" w:themeColor="text1"/>
        </w:rPr>
        <w:t>project-based</w:t>
      </w:r>
      <w:r w:rsidRPr="00F13805">
        <w:rPr>
          <w:color w:val="000000" w:themeColor="text1"/>
        </w:rPr>
        <w:t xml:space="preserve"> support</w:t>
      </w:r>
      <w:r w:rsidR="00EB07FD" w:rsidRPr="00F13805">
        <w:rPr>
          <w:color w:val="000000" w:themeColor="text1"/>
        </w:rPr>
        <w:t>,</w:t>
      </w:r>
      <w:r w:rsidRPr="00F13805">
        <w:rPr>
          <w:color w:val="000000" w:themeColor="text1"/>
        </w:rPr>
        <w:t xml:space="preserve"> </w:t>
      </w:r>
      <w:r w:rsidR="00507529" w:rsidRPr="00F13805">
        <w:rPr>
          <w:color w:val="000000" w:themeColor="text1"/>
        </w:rPr>
        <w:t>with project team</w:t>
      </w:r>
      <w:r w:rsidR="0065156F">
        <w:rPr>
          <w:color w:val="000000" w:themeColor="text1"/>
        </w:rPr>
        <w:t>s</w:t>
      </w:r>
      <w:r w:rsidR="00507529" w:rsidRPr="00F13805">
        <w:rPr>
          <w:color w:val="000000" w:themeColor="text1"/>
        </w:rPr>
        <w:t xml:space="preserve"> </w:t>
      </w:r>
      <w:r w:rsidR="00EB07FD" w:rsidRPr="00F13805">
        <w:rPr>
          <w:color w:val="000000" w:themeColor="text1"/>
        </w:rPr>
        <w:t>of long</w:t>
      </w:r>
      <w:r w:rsidR="00432BA8">
        <w:rPr>
          <w:color w:val="000000" w:themeColor="text1"/>
        </w:rPr>
        <w:t>-</w:t>
      </w:r>
      <w:r w:rsidR="00EB07FD" w:rsidRPr="00F13805">
        <w:rPr>
          <w:color w:val="000000" w:themeColor="text1"/>
        </w:rPr>
        <w:t xml:space="preserve"> and short term consultants </w:t>
      </w:r>
      <w:r w:rsidR="00507529" w:rsidRPr="00F13805">
        <w:rPr>
          <w:color w:val="000000" w:themeColor="text1"/>
        </w:rPr>
        <w:t>based in Ankara, Istanbul and Adana</w:t>
      </w:r>
      <w:r w:rsidR="00EC4476" w:rsidRPr="00F13805">
        <w:rPr>
          <w:color w:val="000000" w:themeColor="text1"/>
        </w:rPr>
        <w:t xml:space="preserve"> </w:t>
      </w:r>
      <w:r w:rsidR="0065156F">
        <w:rPr>
          <w:color w:val="000000" w:themeColor="text1"/>
        </w:rPr>
        <w:t>in Turkey</w:t>
      </w:r>
      <w:r w:rsidR="00432BA8">
        <w:rPr>
          <w:color w:val="000000" w:themeColor="text1"/>
        </w:rPr>
        <w:t xml:space="preserve">, </w:t>
      </w:r>
      <w:r w:rsidR="0065156F">
        <w:rPr>
          <w:color w:val="000000" w:themeColor="text1"/>
        </w:rPr>
        <w:t xml:space="preserve">in Halba </w:t>
      </w:r>
      <w:r w:rsidR="00432BA8">
        <w:rPr>
          <w:color w:val="000000" w:themeColor="text1"/>
        </w:rPr>
        <w:t xml:space="preserve">and Beirut (through the partner organisation DRI) </w:t>
      </w:r>
      <w:r w:rsidR="0065156F">
        <w:rPr>
          <w:color w:val="000000" w:themeColor="text1"/>
        </w:rPr>
        <w:t xml:space="preserve">in Lebanon, </w:t>
      </w:r>
      <w:r w:rsidR="00EC4476" w:rsidRPr="00F13805">
        <w:rPr>
          <w:color w:val="000000" w:themeColor="text1"/>
        </w:rPr>
        <w:t xml:space="preserve">as well as </w:t>
      </w:r>
      <w:r w:rsidR="00960FD0" w:rsidRPr="00F13805">
        <w:rPr>
          <w:color w:val="000000" w:themeColor="text1"/>
        </w:rPr>
        <w:t xml:space="preserve">overall </w:t>
      </w:r>
      <w:r w:rsidR="00EC4476" w:rsidRPr="00F13805">
        <w:rPr>
          <w:color w:val="000000" w:themeColor="text1"/>
        </w:rPr>
        <w:t xml:space="preserve">project management and administration </w:t>
      </w:r>
      <w:r w:rsidR="00432BA8">
        <w:rPr>
          <w:color w:val="000000" w:themeColor="text1"/>
        </w:rPr>
        <w:t xml:space="preserve">at SKL-International </w:t>
      </w:r>
      <w:r w:rsidR="00EC4476" w:rsidRPr="00F13805">
        <w:rPr>
          <w:color w:val="000000" w:themeColor="text1"/>
        </w:rPr>
        <w:t>in Sweden</w:t>
      </w:r>
      <w:r w:rsidR="00507529" w:rsidRPr="00F13805">
        <w:rPr>
          <w:color w:val="000000" w:themeColor="text1"/>
        </w:rPr>
        <w:t xml:space="preserve">. </w:t>
      </w:r>
      <w:r w:rsidR="003F2B40">
        <w:rPr>
          <w:color w:val="000000" w:themeColor="text1"/>
        </w:rPr>
        <w:t>The o</w:t>
      </w:r>
      <w:r w:rsidR="00E05CC5" w:rsidRPr="00F13805">
        <w:rPr>
          <w:color w:val="000000" w:themeColor="text1"/>
        </w:rPr>
        <w:t>verall project manager and administration at SKL-International in Stockholm</w:t>
      </w:r>
      <w:r w:rsidR="00E05CC5">
        <w:rPr>
          <w:color w:val="000000" w:themeColor="text1"/>
        </w:rPr>
        <w:t>,</w:t>
      </w:r>
      <w:r w:rsidR="00E05CC5" w:rsidRPr="00F13805">
        <w:rPr>
          <w:color w:val="000000" w:themeColor="text1"/>
        </w:rPr>
        <w:t xml:space="preserve"> </w:t>
      </w:r>
      <w:r w:rsidR="003F2B40">
        <w:rPr>
          <w:color w:val="000000" w:themeColor="text1"/>
        </w:rPr>
        <w:t xml:space="preserve">are </w:t>
      </w:r>
      <w:r w:rsidR="00E05CC5" w:rsidRPr="00F13805">
        <w:rPr>
          <w:color w:val="000000" w:themeColor="text1"/>
        </w:rPr>
        <w:t>managing the totality for both project countries</w:t>
      </w:r>
      <w:r w:rsidR="003F2B40">
        <w:rPr>
          <w:color w:val="000000" w:themeColor="text1"/>
        </w:rPr>
        <w:t xml:space="preserve">. </w:t>
      </w:r>
      <w:r w:rsidR="00E05CC5" w:rsidRPr="00F13805">
        <w:rPr>
          <w:color w:val="000000" w:themeColor="text1"/>
        </w:rPr>
        <w:t xml:space="preserve"> </w:t>
      </w:r>
      <w:r w:rsidR="003F2B40">
        <w:rPr>
          <w:color w:val="000000" w:themeColor="text1"/>
        </w:rPr>
        <w:t>A</w:t>
      </w:r>
      <w:r w:rsidR="00E05CC5">
        <w:rPr>
          <w:color w:val="000000" w:themeColor="text1"/>
        </w:rPr>
        <w:t xml:space="preserve"> part time project manager for Lebanon </w:t>
      </w:r>
      <w:r w:rsidR="003F2B40">
        <w:rPr>
          <w:color w:val="000000" w:themeColor="text1"/>
        </w:rPr>
        <w:t xml:space="preserve">is </w:t>
      </w:r>
      <w:r w:rsidR="00E05CC5">
        <w:rPr>
          <w:color w:val="000000" w:themeColor="text1"/>
        </w:rPr>
        <w:t>based in Stockholm</w:t>
      </w:r>
      <w:r w:rsidR="003F2B40">
        <w:rPr>
          <w:color w:val="000000" w:themeColor="text1"/>
        </w:rPr>
        <w:t>,</w:t>
      </w:r>
      <w:r w:rsidR="00E05CC5">
        <w:rPr>
          <w:color w:val="000000" w:themeColor="text1"/>
        </w:rPr>
        <w:t xml:space="preserve"> </w:t>
      </w:r>
      <w:r w:rsidR="00E05CC5" w:rsidRPr="00F13805">
        <w:rPr>
          <w:color w:val="000000" w:themeColor="text1"/>
        </w:rPr>
        <w:t xml:space="preserve">a national project manager </w:t>
      </w:r>
      <w:r w:rsidR="00E05CC5">
        <w:rPr>
          <w:color w:val="000000" w:themeColor="text1"/>
        </w:rPr>
        <w:t xml:space="preserve">for Turkey, </w:t>
      </w:r>
      <w:r w:rsidR="003F2B40">
        <w:rPr>
          <w:color w:val="000000" w:themeColor="text1"/>
        </w:rPr>
        <w:t xml:space="preserve">is </w:t>
      </w:r>
      <w:r w:rsidR="00E05CC5">
        <w:rPr>
          <w:color w:val="000000" w:themeColor="text1"/>
        </w:rPr>
        <w:t xml:space="preserve">based </w:t>
      </w:r>
      <w:r w:rsidR="00E05CC5" w:rsidRPr="00F13805">
        <w:rPr>
          <w:color w:val="000000" w:themeColor="text1"/>
        </w:rPr>
        <w:t xml:space="preserve">in Ankara </w:t>
      </w:r>
      <w:r w:rsidR="00E05CC5">
        <w:rPr>
          <w:color w:val="000000" w:themeColor="text1"/>
        </w:rPr>
        <w:t xml:space="preserve">and a national deputy project manager </w:t>
      </w:r>
      <w:r w:rsidR="003F2B40">
        <w:rPr>
          <w:color w:val="000000" w:themeColor="text1"/>
        </w:rPr>
        <w:t xml:space="preserve">is based </w:t>
      </w:r>
      <w:r w:rsidR="00E05CC5">
        <w:rPr>
          <w:color w:val="000000" w:themeColor="text1"/>
        </w:rPr>
        <w:t>in Halba, Lebanon. Two</w:t>
      </w:r>
      <w:r w:rsidR="00E05CC5" w:rsidRPr="00F13805">
        <w:rPr>
          <w:color w:val="000000" w:themeColor="text1"/>
        </w:rPr>
        <w:t xml:space="preserve"> team</w:t>
      </w:r>
      <w:r w:rsidR="00E05CC5">
        <w:rPr>
          <w:color w:val="000000" w:themeColor="text1"/>
        </w:rPr>
        <w:t>s</w:t>
      </w:r>
      <w:r w:rsidR="00E05CC5" w:rsidRPr="00F13805">
        <w:rPr>
          <w:color w:val="000000" w:themeColor="text1"/>
        </w:rPr>
        <w:t xml:space="preserve"> of long term and short term consultants with expertise in the various processes </w:t>
      </w:r>
      <w:r w:rsidR="00E05CC5">
        <w:rPr>
          <w:color w:val="000000" w:themeColor="text1"/>
        </w:rPr>
        <w:t xml:space="preserve">included work at site in the two countries, with </w:t>
      </w:r>
      <w:r w:rsidR="00E05CC5" w:rsidRPr="00F13805">
        <w:rPr>
          <w:color w:val="000000" w:themeColor="text1"/>
        </w:rPr>
        <w:t xml:space="preserve">long term experts embedded with the Regional Union of Municipalities </w:t>
      </w:r>
      <w:r w:rsidR="00E05CC5">
        <w:rPr>
          <w:color w:val="000000" w:themeColor="text1"/>
        </w:rPr>
        <w:t>in both countries</w:t>
      </w:r>
      <w:r w:rsidR="00E05CC5" w:rsidRPr="00F13805">
        <w:rPr>
          <w:color w:val="000000" w:themeColor="text1"/>
        </w:rPr>
        <w:t xml:space="preserve">. In addition, international experts </w:t>
      </w:r>
      <w:r w:rsidR="003F2B40">
        <w:rPr>
          <w:color w:val="000000" w:themeColor="text1"/>
        </w:rPr>
        <w:t xml:space="preserve">and service providers </w:t>
      </w:r>
      <w:r w:rsidR="00E05CC5" w:rsidRPr="00F13805">
        <w:rPr>
          <w:color w:val="000000" w:themeColor="text1"/>
        </w:rPr>
        <w:t xml:space="preserve">are linked to the project on needs-basis. </w:t>
      </w:r>
    </w:p>
    <w:p w14:paraId="0A063E89" w14:textId="77777777" w:rsidR="003E2273" w:rsidRDefault="003E2273" w:rsidP="00507529">
      <w:pPr>
        <w:rPr>
          <w:color w:val="000000" w:themeColor="text1"/>
        </w:rPr>
      </w:pPr>
    </w:p>
    <w:p w14:paraId="2C99D720" w14:textId="77777777" w:rsidR="003E2273" w:rsidRPr="00422B0C" w:rsidRDefault="003E2273" w:rsidP="00507529">
      <w:pPr>
        <w:rPr>
          <w:i/>
          <w:color w:val="000000" w:themeColor="text1"/>
        </w:rPr>
      </w:pPr>
      <w:r>
        <w:rPr>
          <w:i/>
          <w:color w:val="000000" w:themeColor="text1"/>
        </w:rPr>
        <w:t>Budget expenditure</w:t>
      </w:r>
    </w:p>
    <w:p w14:paraId="24DEB9CC" w14:textId="77777777" w:rsidR="00507529" w:rsidRDefault="00507529" w:rsidP="00507529">
      <w:pPr>
        <w:rPr>
          <w:color w:val="000000" w:themeColor="text1"/>
        </w:rPr>
      </w:pPr>
      <w:r w:rsidRPr="00F13805">
        <w:rPr>
          <w:color w:val="000000" w:themeColor="text1"/>
        </w:rPr>
        <w:t xml:space="preserve">Total budget </w:t>
      </w:r>
      <w:r w:rsidR="00ED5919" w:rsidRPr="00F13805">
        <w:rPr>
          <w:color w:val="000000" w:themeColor="text1"/>
        </w:rPr>
        <w:t>spent</w:t>
      </w:r>
      <w:r w:rsidR="003F1D31" w:rsidRPr="00F13805">
        <w:rPr>
          <w:color w:val="000000" w:themeColor="text1"/>
        </w:rPr>
        <w:t xml:space="preserve"> for the</w:t>
      </w:r>
      <w:r w:rsidR="00432BA8">
        <w:rPr>
          <w:color w:val="000000" w:themeColor="text1"/>
        </w:rPr>
        <w:t xml:space="preserve"> entire</w:t>
      </w:r>
      <w:r w:rsidR="003F1D31" w:rsidRPr="00F13805">
        <w:rPr>
          <w:color w:val="000000" w:themeColor="text1"/>
        </w:rPr>
        <w:t xml:space="preserve"> R</w:t>
      </w:r>
      <w:r w:rsidR="00197BE2" w:rsidRPr="00F13805">
        <w:rPr>
          <w:color w:val="000000" w:themeColor="text1"/>
        </w:rPr>
        <w:t>eslog</w:t>
      </w:r>
      <w:r w:rsidR="003F1D31" w:rsidRPr="00F13805">
        <w:rPr>
          <w:color w:val="000000" w:themeColor="text1"/>
        </w:rPr>
        <w:t xml:space="preserve"> </w:t>
      </w:r>
      <w:r w:rsidR="00EC4476" w:rsidRPr="00F13805">
        <w:rPr>
          <w:color w:val="000000" w:themeColor="text1"/>
        </w:rPr>
        <w:t xml:space="preserve">project </w:t>
      </w:r>
      <w:r w:rsidR="003F1D31" w:rsidRPr="00F13805">
        <w:rPr>
          <w:color w:val="000000" w:themeColor="text1"/>
        </w:rPr>
        <w:t>(</w:t>
      </w:r>
      <w:r w:rsidR="00EC4476" w:rsidRPr="00F13805">
        <w:rPr>
          <w:color w:val="000000" w:themeColor="text1"/>
        </w:rPr>
        <w:t xml:space="preserve">i.e. </w:t>
      </w:r>
      <w:r w:rsidR="003F1D31" w:rsidRPr="00F13805">
        <w:rPr>
          <w:color w:val="000000" w:themeColor="text1"/>
        </w:rPr>
        <w:t>Turkey, Lebanon, Sweden) until end of 2021 will be</w:t>
      </w:r>
      <w:r w:rsidRPr="00F13805">
        <w:rPr>
          <w:color w:val="000000" w:themeColor="text1"/>
        </w:rPr>
        <w:t xml:space="preserve"> </w:t>
      </w:r>
      <w:r w:rsidR="008762E8" w:rsidRPr="00F13805">
        <w:rPr>
          <w:color w:val="000000" w:themeColor="text1"/>
        </w:rPr>
        <w:t>99 000 000 SEK</w:t>
      </w:r>
      <w:r w:rsidR="007543E3">
        <w:rPr>
          <w:color w:val="000000" w:themeColor="text1"/>
        </w:rPr>
        <w:t xml:space="preserve"> (incl. 25% Swedish VAT)</w:t>
      </w:r>
      <w:r w:rsidR="00432BA8">
        <w:rPr>
          <w:color w:val="000000" w:themeColor="text1"/>
        </w:rPr>
        <w:t xml:space="preserve">. Separate budgets exist for the different components. </w:t>
      </w:r>
    </w:p>
    <w:p w14:paraId="1E92B149" w14:textId="77777777" w:rsidR="00422B0C" w:rsidRDefault="00422B0C" w:rsidP="00507529">
      <w:pPr>
        <w:rPr>
          <w:b/>
          <w:bCs/>
          <w:i/>
          <w:iCs/>
          <w:color w:val="000000" w:themeColor="text1"/>
        </w:rPr>
      </w:pPr>
    </w:p>
    <w:p w14:paraId="521FB50A" w14:textId="77777777" w:rsidR="003E2273" w:rsidRPr="003E2273" w:rsidRDefault="003E2273" w:rsidP="00507529">
      <w:pPr>
        <w:rPr>
          <w:color w:val="000000" w:themeColor="text1"/>
        </w:rPr>
      </w:pPr>
      <w:r w:rsidRPr="00422B0C">
        <w:rPr>
          <w:bCs/>
          <w:i/>
          <w:iCs/>
          <w:color w:val="000000" w:themeColor="text1"/>
        </w:rPr>
        <w:t>Geographical</w:t>
      </w:r>
      <w:r w:rsidR="003020B1">
        <w:rPr>
          <w:bCs/>
          <w:i/>
          <w:iCs/>
          <w:color w:val="000000" w:themeColor="text1"/>
        </w:rPr>
        <w:t xml:space="preserve"> </w:t>
      </w:r>
      <w:r w:rsidRPr="00422B0C">
        <w:rPr>
          <w:bCs/>
          <w:i/>
          <w:iCs/>
          <w:color w:val="000000" w:themeColor="text1"/>
        </w:rPr>
        <w:t>scope</w:t>
      </w:r>
      <w:r w:rsidR="003020B1">
        <w:rPr>
          <w:bCs/>
          <w:i/>
          <w:iCs/>
          <w:color w:val="000000" w:themeColor="text1"/>
        </w:rPr>
        <w:t xml:space="preserve"> and migration framework</w:t>
      </w:r>
    </w:p>
    <w:p w14:paraId="0B38B3B6" w14:textId="77777777" w:rsidR="00B53807" w:rsidRDefault="00EB07FD" w:rsidP="00B53807">
      <w:pPr>
        <w:rPr>
          <w:color w:val="000000" w:themeColor="text1"/>
        </w:rPr>
      </w:pPr>
      <w:r w:rsidRPr="00F13805">
        <w:rPr>
          <w:color w:val="000000" w:themeColor="text1"/>
        </w:rPr>
        <w:t xml:space="preserve">The </w:t>
      </w:r>
      <w:r w:rsidR="0076652B" w:rsidRPr="00F13805">
        <w:rPr>
          <w:color w:val="000000" w:themeColor="text1"/>
        </w:rPr>
        <w:t xml:space="preserve">geographical scope of the </w:t>
      </w:r>
      <w:r w:rsidRPr="00F13805">
        <w:rPr>
          <w:color w:val="000000" w:themeColor="text1"/>
        </w:rPr>
        <w:t xml:space="preserve">evaluation </w:t>
      </w:r>
      <w:r w:rsidR="00432BA8">
        <w:rPr>
          <w:color w:val="000000" w:themeColor="text1"/>
        </w:rPr>
        <w:t>is the</w:t>
      </w:r>
      <w:r w:rsidRPr="00F13805">
        <w:rPr>
          <w:color w:val="000000" w:themeColor="text1"/>
        </w:rPr>
        <w:t xml:space="preserve"> </w:t>
      </w:r>
      <w:r w:rsidR="007543E3">
        <w:rPr>
          <w:color w:val="000000" w:themeColor="text1"/>
        </w:rPr>
        <w:t>same</w:t>
      </w:r>
      <w:r w:rsidR="007543E3" w:rsidRPr="00F13805">
        <w:rPr>
          <w:color w:val="000000" w:themeColor="text1"/>
        </w:rPr>
        <w:t xml:space="preserve"> </w:t>
      </w:r>
      <w:r w:rsidRPr="00F13805">
        <w:rPr>
          <w:color w:val="000000" w:themeColor="text1"/>
        </w:rPr>
        <w:t xml:space="preserve">scope </w:t>
      </w:r>
      <w:r w:rsidR="007543E3">
        <w:rPr>
          <w:color w:val="000000" w:themeColor="text1"/>
        </w:rPr>
        <w:t>as</w:t>
      </w:r>
      <w:r w:rsidRPr="00F13805">
        <w:rPr>
          <w:color w:val="000000" w:themeColor="text1"/>
        </w:rPr>
        <w:t xml:space="preserve"> </w:t>
      </w:r>
      <w:r w:rsidR="00726EB4">
        <w:rPr>
          <w:color w:val="000000" w:themeColor="text1"/>
        </w:rPr>
        <w:t xml:space="preserve">the </w:t>
      </w:r>
      <w:r w:rsidRPr="00F13805">
        <w:rPr>
          <w:color w:val="000000" w:themeColor="text1"/>
        </w:rPr>
        <w:t>R</w:t>
      </w:r>
      <w:r w:rsidR="00197BE2" w:rsidRPr="00F13805">
        <w:rPr>
          <w:color w:val="000000" w:themeColor="text1"/>
        </w:rPr>
        <w:t>eslog</w:t>
      </w:r>
      <w:r w:rsidR="00726EB4">
        <w:rPr>
          <w:color w:val="000000" w:themeColor="text1"/>
        </w:rPr>
        <w:t xml:space="preserve"> project. </w:t>
      </w:r>
      <w:r w:rsidR="0065156F">
        <w:rPr>
          <w:color w:val="000000" w:themeColor="text1"/>
        </w:rPr>
        <w:t>In Turkey</w:t>
      </w:r>
      <w:r w:rsidR="00726EB4">
        <w:rPr>
          <w:color w:val="000000" w:themeColor="text1"/>
        </w:rPr>
        <w:t>,</w:t>
      </w:r>
      <w:r w:rsidR="0065156F">
        <w:rPr>
          <w:color w:val="000000" w:themeColor="text1"/>
        </w:rPr>
        <w:t xml:space="preserve"> this involves</w:t>
      </w:r>
      <w:r w:rsidR="00D23FC6" w:rsidRPr="00F13805">
        <w:rPr>
          <w:color w:val="000000" w:themeColor="text1"/>
        </w:rPr>
        <w:t xml:space="preserve"> the</w:t>
      </w:r>
      <w:r w:rsidRPr="00F13805">
        <w:rPr>
          <w:color w:val="000000" w:themeColor="text1"/>
        </w:rPr>
        <w:t xml:space="preserve"> </w:t>
      </w:r>
      <w:r w:rsidR="00726EB4">
        <w:rPr>
          <w:color w:val="000000" w:themeColor="text1"/>
        </w:rPr>
        <w:t>national level</w:t>
      </w:r>
      <w:r w:rsidR="00422B0C">
        <w:rPr>
          <w:color w:val="000000" w:themeColor="text1"/>
        </w:rPr>
        <w:t>,</w:t>
      </w:r>
      <w:r w:rsidR="00726EB4">
        <w:rPr>
          <w:color w:val="000000" w:themeColor="text1"/>
        </w:rPr>
        <w:t xml:space="preserve"> with the National Union of Municipalities (UMT) as the </w:t>
      </w:r>
      <w:r w:rsidR="00422B0C">
        <w:rPr>
          <w:color w:val="000000" w:themeColor="text1"/>
        </w:rPr>
        <w:t>key stakeholder</w:t>
      </w:r>
      <w:r w:rsidR="00726EB4">
        <w:rPr>
          <w:color w:val="000000" w:themeColor="text1"/>
        </w:rPr>
        <w:t xml:space="preserve">, the </w:t>
      </w:r>
      <w:r w:rsidRPr="00F13805">
        <w:rPr>
          <w:color w:val="000000" w:themeColor="text1"/>
        </w:rPr>
        <w:t>two regions</w:t>
      </w:r>
      <w:r w:rsidR="00726EB4">
        <w:rPr>
          <w:color w:val="000000" w:themeColor="text1"/>
        </w:rPr>
        <w:t xml:space="preserve"> and regional unions</w:t>
      </w:r>
      <w:r w:rsidRPr="00F13805">
        <w:rPr>
          <w:color w:val="000000" w:themeColor="text1"/>
        </w:rPr>
        <w:t xml:space="preserve"> of Marmara and Çukurova, the</w:t>
      </w:r>
      <w:r w:rsidRPr="00F13805">
        <w:rPr>
          <w:rFonts w:cstheme="minorHAnsi"/>
          <w:color w:val="000000" w:themeColor="text1"/>
          <w:lang w:val="en-GB"/>
        </w:rPr>
        <w:t xml:space="preserve"> </w:t>
      </w:r>
      <w:r w:rsidR="007F3D28" w:rsidRPr="00F13805">
        <w:rPr>
          <w:rFonts w:cstheme="minorHAnsi"/>
          <w:color w:val="000000" w:themeColor="text1"/>
          <w:lang w:val="en-GB"/>
        </w:rPr>
        <w:t xml:space="preserve">12 </w:t>
      </w:r>
      <w:r w:rsidR="00432BA8">
        <w:rPr>
          <w:rFonts w:cstheme="minorHAnsi"/>
          <w:color w:val="000000" w:themeColor="text1"/>
          <w:lang w:val="en-GB"/>
        </w:rPr>
        <w:t xml:space="preserve">pilot </w:t>
      </w:r>
      <w:r w:rsidRPr="00F13805">
        <w:rPr>
          <w:rFonts w:cstheme="minorHAnsi"/>
          <w:color w:val="000000" w:themeColor="text1"/>
          <w:lang w:val="en-GB"/>
        </w:rPr>
        <w:t>municipalities in these two regions</w:t>
      </w:r>
      <w:r w:rsidR="00432BA8">
        <w:rPr>
          <w:rFonts w:cstheme="minorHAnsi"/>
          <w:color w:val="000000" w:themeColor="text1"/>
          <w:lang w:val="en-GB"/>
        </w:rPr>
        <w:t xml:space="preserve"> with their residents</w:t>
      </w:r>
      <w:r w:rsidR="0076652B" w:rsidRPr="00F13805">
        <w:rPr>
          <w:rFonts w:cstheme="minorHAnsi"/>
          <w:color w:val="000000" w:themeColor="text1"/>
          <w:lang w:val="en-GB"/>
        </w:rPr>
        <w:t>,</w:t>
      </w:r>
      <w:r w:rsidRPr="00F13805">
        <w:rPr>
          <w:rFonts w:cstheme="minorHAnsi"/>
          <w:color w:val="000000" w:themeColor="text1"/>
          <w:lang w:val="en-GB"/>
        </w:rPr>
        <w:t xml:space="preserve"> as well as other municipalities participating in </w:t>
      </w:r>
      <w:r w:rsidR="00432BA8">
        <w:rPr>
          <w:rFonts w:cstheme="minorHAnsi"/>
          <w:color w:val="000000" w:themeColor="text1"/>
          <w:lang w:val="en-GB"/>
        </w:rPr>
        <w:t xml:space="preserve">some processes </w:t>
      </w:r>
      <w:r w:rsidRPr="00F13805">
        <w:rPr>
          <w:rFonts w:cstheme="minorHAnsi"/>
          <w:color w:val="000000" w:themeColor="text1"/>
          <w:lang w:val="en-GB"/>
        </w:rPr>
        <w:t>from other parts</w:t>
      </w:r>
      <w:r w:rsidR="008762E8" w:rsidRPr="00F13805">
        <w:rPr>
          <w:rFonts w:cstheme="minorHAnsi"/>
          <w:color w:val="000000" w:themeColor="text1"/>
          <w:lang w:val="en-GB"/>
        </w:rPr>
        <w:t xml:space="preserve"> of the country</w:t>
      </w:r>
      <w:r w:rsidRPr="00F13805">
        <w:rPr>
          <w:rFonts w:cstheme="minorHAnsi"/>
          <w:color w:val="000000" w:themeColor="text1"/>
          <w:lang w:val="en-GB"/>
        </w:rPr>
        <w:t xml:space="preserve">. </w:t>
      </w:r>
      <w:r w:rsidR="00C031D9" w:rsidRPr="00F13805">
        <w:rPr>
          <w:rFonts w:cs="Times New Roman"/>
          <w:color w:val="000000" w:themeColor="text1"/>
          <w:lang w:val="en-GB"/>
        </w:rPr>
        <w:t>80% of the Syrian refugees in Turkey live in the constituencies of Reslog’s regional partners</w:t>
      </w:r>
      <w:r w:rsidR="00C031D9">
        <w:rPr>
          <w:rFonts w:cs="Times New Roman"/>
          <w:color w:val="000000" w:themeColor="text1"/>
          <w:lang w:val="en-GB"/>
        </w:rPr>
        <w:t>.</w:t>
      </w:r>
      <w:r w:rsidR="00C031D9">
        <w:t xml:space="preserve"> </w:t>
      </w:r>
      <w:r w:rsidR="0065156F">
        <w:rPr>
          <w:rFonts w:cstheme="minorHAnsi"/>
          <w:color w:val="000000" w:themeColor="text1"/>
          <w:lang w:val="en-GB"/>
        </w:rPr>
        <w:t>In Lebanon</w:t>
      </w:r>
      <w:r w:rsidR="00432BA8">
        <w:rPr>
          <w:rFonts w:cstheme="minorHAnsi"/>
          <w:color w:val="000000" w:themeColor="text1"/>
          <w:lang w:val="en-GB"/>
        </w:rPr>
        <w:t>,</w:t>
      </w:r>
      <w:r w:rsidR="0065156F">
        <w:rPr>
          <w:rFonts w:cstheme="minorHAnsi"/>
          <w:color w:val="000000" w:themeColor="text1"/>
          <w:lang w:val="en-GB"/>
        </w:rPr>
        <w:t xml:space="preserve"> the project is focused on </w:t>
      </w:r>
      <w:r w:rsidR="00422B0C">
        <w:rPr>
          <w:rFonts w:cstheme="minorHAnsi"/>
          <w:color w:val="000000" w:themeColor="text1"/>
          <w:lang w:val="en-GB"/>
        </w:rPr>
        <w:t xml:space="preserve">the </w:t>
      </w:r>
      <w:r w:rsidR="0065156F">
        <w:rPr>
          <w:rFonts w:cstheme="minorHAnsi"/>
          <w:color w:val="000000" w:themeColor="text1"/>
          <w:lang w:val="en-GB"/>
        </w:rPr>
        <w:t>two Unions of Municipalities in Akkar governorate, i.e.</w:t>
      </w:r>
      <w:r w:rsidR="0065156F">
        <w:rPr>
          <w:rFonts w:asciiTheme="majorBidi" w:hAnsiTheme="majorBidi" w:cstheme="majorBidi"/>
          <w:color w:val="000000" w:themeColor="text1"/>
          <w:lang w:val="en-CA"/>
        </w:rPr>
        <w:t xml:space="preserve"> Dreib al-Awsat and Jurd </w:t>
      </w:r>
      <w:r w:rsidR="0065156F">
        <w:rPr>
          <w:color w:val="000000" w:themeColor="text1"/>
          <w:lang w:val="en-CA"/>
        </w:rPr>
        <w:t>al-Qayteh</w:t>
      </w:r>
      <w:r w:rsidR="00432BA8">
        <w:rPr>
          <w:color w:val="000000" w:themeColor="text1"/>
          <w:lang w:val="en-CA"/>
        </w:rPr>
        <w:t xml:space="preserve"> Union of Municipalities</w:t>
      </w:r>
      <w:r w:rsidR="0065156F">
        <w:rPr>
          <w:color w:val="000000" w:themeColor="text1"/>
          <w:lang w:val="en-CA"/>
        </w:rPr>
        <w:t xml:space="preserve">, their member municipalities and the </w:t>
      </w:r>
      <w:r w:rsidR="00432BA8">
        <w:rPr>
          <w:color w:val="000000" w:themeColor="text1"/>
          <w:lang w:val="en-CA"/>
        </w:rPr>
        <w:t xml:space="preserve">host and refugee </w:t>
      </w:r>
      <w:r w:rsidR="0065156F">
        <w:rPr>
          <w:color w:val="000000" w:themeColor="text1"/>
          <w:lang w:val="en-CA"/>
        </w:rPr>
        <w:t xml:space="preserve">communities </w:t>
      </w:r>
      <w:r w:rsidR="00432BA8">
        <w:rPr>
          <w:color w:val="000000" w:themeColor="text1"/>
          <w:lang w:val="en-CA"/>
        </w:rPr>
        <w:t xml:space="preserve">living </w:t>
      </w:r>
      <w:r w:rsidR="0065156F">
        <w:rPr>
          <w:color w:val="000000" w:themeColor="text1"/>
          <w:lang w:val="en-CA"/>
        </w:rPr>
        <w:t>in these municipalities.</w:t>
      </w:r>
      <w:r w:rsidR="00DE6D0C">
        <w:rPr>
          <w:color w:val="000000" w:themeColor="text1"/>
          <w:lang w:val="en-CA"/>
        </w:rPr>
        <w:t xml:space="preserve"> </w:t>
      </w:r>
      <w:r w:rsidR="00C031D9">
        <w:rPr>
          <w:rFonts w:cs="Times New Roman"/>
          <w:color w:val="000000" w:themeColor="text1"/>
          <w:lang w:val="en-CA"/>
        </w:rPr>
        <w:t>A</w:t>
      </w:r>
      <w:r w:rsidR="00C031D9">
        <w:rPr>
          <w:rFonts w:cs="Times New Roman"/>
          <w:color w:val="000000" w:themeColor="text1"/>
          <w:lang w:val="en-GB"/>
        </w:rPr>
        <w:t xml:space="preserve">bout 10% of the refugees in Lebanon live in Akkar. </w:t>
      </w:r>
      <w:r w:rsidR="00B53807" w:rsidRPr="00F13805">
        <w:rPr>
          <w:color w:val="000000" w:themeColor="text1"/>
        </w:rPr>
        <w:t xml:space="preserve">Reslog’s </w:t>
      </w:r>
      <w:r w:rsidR="00B53807" w:rsidRPr="00606C22">
        <w:rPr>
          <w:i/>
          <w:iCs/>
          <w:color w:val="000000" w:themeColor="text1"/>
        </w:rPr>
        <w:t>ultimate beneficiaries</w:t>
      </w:r>
      <w:r w:rsidR="00B53807" w:rsidRPr="00F13805">
        <w:rPr>
          <w:color w:val="000000" w:themeColor="text1"/>
        </w:rPr>
        <w:t xml:space="preserve"> are residents in host communities and Syrian refugees living in the municipalities, who in the long run are expected to benefit from improved services and be able to take active part </w:t>
      </w:r>
      <w:r w:rsidR="00B53807">
        <w:rPr>
          <w:color w:val="000000" w:themeColor="text1"/>
        </w:rPr>
        <w:t>in the local governance where</w:t>
      </w:r>
      <w:r w:rsidR="00B53807" w:rsidRPr="00F13805">
        <w:rPr>
          <w:color w:val="000000" w:themeColor="text1"/>
        </w:rPr>
        <w:t xml:space="preserve"> they live</w:t>
      </w:r>
      <w:r w:rsidR="00B53807">
        <w:rPr>
          <w:color w:val="000000" w:themeColor="text1"/>
        </w:rPr>
        <w:t>, contributing and participating as active citizens</w:t>
      </w:r>
      <w:r w:rsidR="00B53807" w:rsidRPr="00F13805">
        <w:rPr>
          <w:color w:val="000000" w:themeColor="text1"/>
        </w:rPr>
        <w:t xml:space="preserve">. </w:t>
      </w:r>
    </w:p>
    <w:p w14:paraId="4990B632" w14:textId="77777777" w:rsidR="00AA591D" w:rsidRDefault="00AA591D" w:rsidP="00507529">
      <w:pPr>
        <w:rPr>
          <w:color w:val="000000" w:themeColor="text1"/>
          <w:lang w:val="en-CA"/>
        </w:rPr>
      </w:pPr>
    </w:p>
    <w:p w14:paraId="08AE9A91" w14:textId="5BB8B0B1" w:rsidR="00C031D9" w:rsidRPr="00B53807" w:rsidRDefault="00E05CC5" w:rsidP="00507529">
      <w:pPr>
        <w:rPr>
          <w:i/>
          <w:iCs/>
          <w:color w:val="000000" w:themeColor="text1"/>
        </w:rPr>
      </w:pPr>
      <w:r w:rsidRPr="00B53807">
        <w:rPr>
          <w:i/>
          <w:iCs/>
          <w:color w:val="000000" w:themeColor="text1"/>
        </w:rPr>
        <w:t>Stakeholders and project target groups</w:t>
      </w:r>
    </w:p>
    <w:p w14:paraId="7CEFD2FB" w14:textId="2EDF7C2C" w:rsidR="00ED5919" w:rsidRPr="00F13805" w:rsidRDefault="00EB07FD" w:rsidP="00507529">
      <w:pPr>
        <w:rPr>
          <w:rFonts w:cstheme="minorHAnsi"/>
          <w:color w:val="000000" w:themeColor="text1"/>
        </w:rPr>
      </w:pPr>
      <w:r w:rsidRPr="00F13805">
        <w:rPr>
          <w:color w:val="000000" w:themeColor="text1"/>
        </w:rPr>
        <w:t>The s</w:t>
      </w:r>
      <w:r w:rsidR="00ED5919" w:rsidRPr="00F13805">
        <w:rPr>
          <w:color w:val="000000" w:themeColor="text1"/>
        </w:rPr>
        <w:t>takeholders</w:t>
      </w:r>
      <w:r w:rsidRPr="00F13805">
        <w:rPr>
          <w:color w:val="000000" w:themeColor="text1"/>
        </w:rPr>
        <w:t xml:space="preserve"> in </w:t>
      </w:r>
      <w:r w:rsidR="00D23FC6" w:rsidRPr="00F13805">
        <w:rPr>
          <w:color w:val="000000" w:themeColor="text1"/>
        </w:rPr>
        <w:t>the project</w:t>
      </w:r>
      <w:r w:rsidR="00422B0C">
        <w:rPr>
          <w:color w:val="000000" w:themeColor="text1"/>
        </w:rPr>
        <w:t xml:space="preserve"> </w:t>
      </w:r>
      <w:r w:rsidR="00D23FC6" w:rsidRPr="00F13805">
        <w:rPr>
          <w:color w:val="000000" w:themeColor="text1"/>
        </w:rPr>
        <w:t xml:space="preserve">and in this evaluation </w:t>
      </w:r>
      <w:r w:rsidRPr="00F13805">
        <w:rPr>
          <w:color w:val="000000" w:themeColor="text1"/>
        </w:rPr>
        <w:t>are</w:t>
      </w:r>
      <w:r w:rsidR="00507529" w:rsidRPr="00F13805">
        <w:rPr>
          <w:color w:val="000000" w:themeColor="text1"/>
        </w:rPr>
        <w:t xml:space="preserve"> </w:t>
      </w:r>
      <w:r w:rsidR="00507529" w:rsidRPr="00F13805">
        <w:rPr>
          <w:rFonts w:cstheme="minorHAnsi"/>
          <w:color w:val="000000" w:themeColor="text1"/>
          <w:lang w:val="en-GB"/>
        </w:rPr>
        <w:t>Sida</w:t>
      </w:r>
      <w:r w:rsidR="00D23FC6" w:rsidRPr="00F13805">
        <w:rPr>
          <w:rFonts w:cstheme="minorHAnsi"/>
          <w:color w:val="000000" w:themeColor="text1"/>
          <w:lang w:val="en-GB"/>
        </w:rPr>
        <w:t xml:space="preserve"> (the Swedish Embass</w:t>
      </w:r>
      <w:r w:rsidR="007F3D28" w:rsidRPr="00F13805">
        <w:rPr>
          <w:rFonts w:cstheme="minorHAnsi"/>
          <w:color w:val="000000" w:themeColor="text1"/>
          <w:lang w:val="en-GB"/>
        </w:rPr>
        <w:t>y</w:t>
      </w:r>
      <w:r w:rsidR="00D23FC6" w:rsidRPr="00F13805">
        <w:rPr>
          <w:rFonts w:cstheme="minorHAnsi"/>
          <w:color w:val="000000" w:themeColor="text1"/>
          <w:lang w:val="en-GB"/>
        </w:rPr>
        <w:t xml:space="preserve"> in Lebanon</w:t>
      </w:r>
      <w:r w:rsidR="007F3D28" w:rsidRPr="00F13805">
        <w:rPr>
          <w:rFonts w:cstheme="minorHAnsi"/>
          <w:color w:val="000000" w:themeColor="text1"/>
          <w:lang w:val="en-GB"/>
        </w:rPr>
        <w:t>, wh</w:t>
      </w:r>
      <w:r w:rsidR="00EC4476" w:rsidRPr="00F13805">
        <w:rPr>
          <w:rFonts w:cstheme="minorHAnsi"/>
          <w:color w:val="000000" w:themeColor="text1"/>
          <w:lang w:val="en-GB"/>
        </w:rPr>
        <w:t xml:space="preserve">ich is </w:t>
      </w:r>
      <w:r w:rsidR="007F3D28" w:rsidRPr="00F13805">
        <w:rPr>
          <w:rFonts w:cstheme="minorHAnsi"/>
          <w:color w:val="000000" w:themeColor="text1"/>
          <w:lang w:val="en-GB"/>
        </w:rPr>
        <w:t xml:space="preserve">managing </w:t>
      </w:r>
      <w:r w:rsidR="001F0B2B">
        <w:rPr>
          <w:rFonts w:cstheme="minorHAnsi"/>
          <w:color w:val="000000" w:themeColor="text1"/>
          <w:lang w:val="en-GB"/>
        </w:rPr>
        <w:t>Swedens’ Regional Strategy for the</w:t>
      </w:r>
      <w:r w:rsidR="00603A70">
        <w:rPr>
          <w:rFonts w:cstheme="minorHAnsi"/>
          <w:color w:val="000000" w:themeColor="text1"/>
          <w:lang w:val="en-GB"/>
        </w:rPr>
        <w:t xml:space="preserve"> </w:t>
      </w:r>
      <w:r w:rsidR="007F3D28" w:rsidRPr="00F13805">
        <w:rPr>
          <w:rFonts w:cstheme="minorHAnsi"/>
          <w:color w:val="000000" w:themeColor="text1"/>
          <w:lang w:val="en-GB"/>
        </w:rPr>
        <w:t xml:space="preserve">Syria </w:t>
      </w:r>
      <w:r w:rsidR="001F0B2B">
        <w:rPr>
          <w:rFonts w:cstheme="minorHAnsi"/>
          <w:color w:val="000000" w:themeColor="text1"/>
          <w:lang w:val="en-GB"/>
        </w:rPr>
        <w:t>crisis</w:t>
      </w:r>
      <w:r w:rsidR="00422B0C">
        <w:rPr>
          <w:rFonts w:cstheme="minorHAnsi"/>
          <w:color w:val="000000" w:themeColor="text1"/>
          <w:lang w:val="en-GB"/>
        </w:rPr>
        <w:t xml:space="preserve">, </w:t>
      </w:r>
      <w:r w:rsidR="00960FD0" w:rsidRPr="00F13805">
        <w:rPr>
          <w:rFonts w:cstheme="minorHAnsi"/>
          <w:color w:val="000000" w:themeColor="text1"/>
          <w:lang w:val="en-GB"/>
        </w:rPr>
        <w:t>SALAR/</w:t>
      </w:r>
      <w:r w:rsidR="0028581B" w:rsidRPr="00F13805">
        <w:rPr>
          <w:rFonts w:cstheme="minorHAnsi"/>
          <w:color w:val="000000" w:themeColor="text1"/>
          <w:lang w:val="en-GB"/>
        </w:rPr>
        <w:t>SKL-International, the R</w:t>
      </w:r>
      <w:r w:rsidR="00197BE2" w:rsidRPr="00F13805">
        <w:rPr>
          <w:rFonts w:cstheme="minorHAnsi"/>
          <w:color w:val="000000" w:themeColor="text1"/>
          <w:lang w:val="en-GB"/>
        </w:rPr>
        <w:t>eslog</w:t>
      </w:r>
      <w:r w:rsidR="0028581B" w:rsidRPr="00F13805">
        <w:rPr>
          <w:rFonts w:cstheme="minorHAnsi"/>
          <w:color w:val="000000" w:themeColor="text1"/>
          <w:lang w:val="en-GB"/>
        </w:rPr>
        <w:t xml:space="preserve"> team</w:t>
      </w:r>
      <w:r w:rsidR="00DE6D0C">
        <w:rPr>
          <w:rFonts w:cstheme="minorHAnsi"/>
          <w:color w:val="000000" w:themeColor="text1"/>
          <w:lang w:val="en-GB"/>
        </w:rPr>
        <w:t>s</w:t>
      </w:r>
      <w:r w:rsidRPr="00F13805">
        <w:rPr>
          <w:rFonts w:cstheme="minorHAnsi"/>
          <w:color w:val="000000" w:themeColor="text1"/>
          <w:lang w:val="en-GB"/>
        </w:rPr>
        <w:t xml:space="preserve"> of consultants</w:t>
      </w:r>
      <w:r w:rsidR="00B8289B">
        <w:rPr>
          <w:rFonts w:cstheme="minorHAnsi"/>
          <w:color w:val="000000" w:themeColor="text1"/>
          <w:lang w:val="en-GB"/>
        </w:rPr>
        <w:t xml:space="preserve"> in the two countries</w:t>
      </w:r>
      <w:r w:rsidR="00422B0C">
        <w:rPr>
          <w:rFonts w:cstheme="minorHAnsi"/>
          <w:color w:val="000000" w:themeColor="text1"/>
          <w:lang w:val="en-GB"/>
        </w:rPr>
        <w:t>,</w:t>
      </w:r>
      <w:r w:rsidR="00726EB4">
        <w:rPr>
          <w:rFonts w:cstheme="minorHAnsi"/>
          <w:color w:val="000000" w:themeColor="text1"/>
          <w:lang w:val="en-GB"/>
        </w:rPr>
        <w:t xml:space="preserve"> including </w:t>
      </w:r>
      <w:r w:rsidR="00B8289B">
        <w:rPr>
          <w:rFonts w:cstheme="minorHAnsi"/>
          <w:color w:val="000000" w:themeColor="text1"/>
          <w:lang w:val="en-GB"/>
        </w:rPr>
        <w:t>the partner organisation Democracy Reporting International (DRI) in Lebanon</w:t>
      </w:r>
      <w:r w:rsidR="00B53807">
        <w:rPr>
          <w:rFonts w:cstheme="minorHAnsi"/>
          <w:color w:val="000000" w:themeColor="text1"/>
          <w:lang w:val="en-GB"/>
        </w:rPr>
        <w:t xml:space="preserve"> and </w:t>
      </w:r>
      <w:r w:rsidRPr="00F13805">
        <w:rPr>
          <w:rFonts w:cstheme="minorHAnsi"/>
          <w:color w:val="000000" w:themeColor="text1"/>
          <w:lang w:val="en-GB"/>
        </w:rPr>
        <w:t xml:space="preserve">the </w:t>
      </w:r>
      <w:r w:rsidR="0028581B" w:rsidRPr="00F13805">
        <w:rPr>
          <w:rFonts w:cstheme="minorHAnsi"/>
          <w:color w:val="000000" w:themeColor="text1"/>
          <w:lang w:val="en-GB"/>
        </w:rPr>
        <w:t>project key partners</w:t>
      </w:r>
      <w:r w:rsidR="00B53807">
        <w:rPr>
          <w:rFonts w:cstheme="minorHAnsi"/>
          <w:color w:val="000000" w:themeColor="text1"/>
          <w:lang w:val="en-GB"/>
        </w:rPr>
        <w:t xml:space="preserve">. </w:t>
      </w:r>
      <w:r w:rsidRPr="00F13805">
        <w:rPr>
          <w:rFonts w:cstheme="minorHAnsi"/>
          <w:color w:val="000000" w:themeColor="text1"/>
          <w:lang w:val="en-GB"/>
        </w:rPr>
        <w:t xml:space="preserve"> </w:t>
      </w:r>
      <w:r w:rsidR="00B53807">
        <w:rPr>
          <w:rFonts w:cstheme="minorHAnsi"/>
          <w:color w:val="000000" w:themeColor="text1"/>
          <w:lang w:val="en-GB"/>
        </w:rPr>
        <w:t>I</w:t>
      </w:r>
      <w:r w:rsidR="00B8289B">
        <w:rPr>
          <w:rFonts w:cstheme="minorHAnsi"/>
          <w:color w:val="000000" w:themeColor="text1"/>
          <w:lang w:val="en-GB"/>
        </w:rPr>
        <w:t>n Turkey</w:t>
      </w:r>
      <w:r w:rsidR="0028581B" w:rsidRPr="00F13805">
        <w:rPr>
          <w:rFonts w:cstheme="minorHAnsi"/>
          <w:color w:val="000000" w:themeColor="text1"/>
          <w:lang w:val="en-GB"/>
        </w:rPr>
        <w:t xml:space="preserve"> </w:t>
      </w:r>
      <w:r w:rsidRPr="00F13805">
        <w:rPr>
          <w:rFonts w:cstheme="minorHAnsi"/>
          <w:color w:val="000000" w:themeColor="text1"/>
          <w:lang w:val="en-GB"/>
        </w:rPr>
        <w:t xml:space="preserve">the </w:t>
      </w:r>
      <w:r w:rsidR="0028581B" w:rsidRPr="00F13805">
        <w:rPr>
          <w:rFonts w:cstheme="minorHAnsi"/>
          <w:color w:val="000000" w:themeColor="text1"/>
          <w:lang w:val="en-GB"/>
        </w:rPr>
        <w:t xml:space="preserve">two regional unions of municipalities </w:t>
      </w:r>
      <w:r w:rsidR="00B53807">
        <w:rPr>
          <w:rFonts w:cstheme="minorHAnsi"/>
          <w:color w:val="000000" w:themeColor="text1"/>
          <w:lang w:val="en-GB"/>
        </w:rPr>
        <w:t xml:space="preserve">i.e. the </w:t>
      </w:r>
      <w:r w:rsidR="0028581B" w:rsidRPr="00F13805">
        <w:rPr>
          <w:rFonts w:cstheme="minorHAnsi"/>
          <w:color w:val="000000" w:themeColor="text1"/>
          <w:lang w:val="en-GB"/>
        </w:rPr>
        <w:t>Marmara (MMU) and Çukurova (CMU)</w:t>
      </w:r>
      <w:r w:rsidR="0028581B" w:rsidRPr="00F13805">
        <w:rPr>
          <w:rFonts w:asciiTheme="minorHAnsi" w:hAnsiTheme="minorHAnsi" w:cstheme="minorHAnsi"/>
          <w:color w:val="000000" w:themeColor="text1"/>
        </w:rPr>
        <w:t xml:space="preserve"> </w:t>
      </w:r>
      <w:r w:rsidR="00D23FC6" w:rsidRPr="00F13805">
        <w:rPr>
          <w:rFonts w:cstheme="minorHAnsi"/>
          <w:color w:val="000000" w:themeColor="text1"/>
        </w:rPr>
        <w:t xml:space="preserve">and the </w:t>
      </w:r>
      <w:r w:rsidRPr="00F13805">
        <w:rPr>
          <w:rFonts w:cstheme="minorHAnsi"/>
          <w:color w:val="000000" w:themeColor="text1"/>
        </w:rPr>
        <w:t xml:space="preserve">participating </w:t>
      </w:r>
      <w:r w:rsidR="0076652B" w:rsidRPr="00F13805">
        <w:rPr>
          <w:rFonts w:cstheme="minorHAnsi"/>
          <w:color w:val="000000" w:themeColor="text1"/>
        </w:rPr>
        <w:t xml:space="preserve">Turkish </w:t>
      </w:r>
      <w:r w:rsidR="0028581B" w:rsidRPr="00F13805">
        <w:rPr>
          <w:rFonts w:cstheme="minorHAnsi"/>
          <w:color w:val="000000" w:themeColor="text1"/>
        </w:rPr>
        <w:t>municipalities</w:t>
      </w:r>
      <w:r w:rsidR="00B53807">
        <w:rPr>
          <w:rFonts w:cstheme="minorHAnsi"/>
          <w:color w:val="000000" w:themeColor="text1"/>
        </w:rPr>
        <w:t xml:space="preserve"> and the key partners</w:t>
      </w:r>
      <w:r w:rsidRPr="00F13805">
        <w:rPr>
          <w:rFonts w:cstheme="minorHAnsi"/>
          <w:color w:val="000000" w:themeColor="text1"/>
        </w:rPr>
        <w:t>.</w:t>
      </w:r>
      <w:r w:rsidR="00B8289B">
        <w:rPr>
          <w:rFonts w:cstheme="minorHAnsi"/>
          <w:color w:val="000000" w:themeColor="text1"/>
        </w:rPr>
        <w:t xml:space="preserve"> </w:t>
      </w:r>
      <w:r w:rsidR="00E85E78">
        <w:rPr>
          <w:rFonts w:cstheme="minorHAnsi"/>
          <w:color w:val="000000" w:themeColor="text1"/>
        </w:rPr>
        <w:t>T</w:t>
      </w:r>
      <w:r w:rsidR="00E85E78" w:rsidRPr="00F13805">
        <w:rPr>
          <w:rFonts w:cstheme="minorHAnsi"/>
          <w:color w:val="000000" w:themeColor="text1"/>
          <w:lang w:val="en-GB"/>
        </w:rPr>
        <w:t>he national U</w:t>
      </w:r>
      <w:r w:rsidR="00E85E78">
        <w:rPr>
          <w:rFonts w:cstheme="minorHAnsi"/>
          <w:color w:val="000000" w:themeColor="text1"/>
          <w:lang w:val="en-GB"/>
        </w:rPr>
        <w:t xml:space="preserve">nion of Municipalities (UMT) is also an important stakeholder as the guarantor in relation to the </w:t>
      </w:r>
      <w:r w:rsidR="00B53807">
        <w:rPr>
          <w:rFonts w:cstheme="minorHAnsi"/>
          <w:color w:val="000000" w:themeColor="text1"/>
          <w:lang w:val="en-GB"/>
        </w:rPr>
        <w:t xml:space="preserve">Turkish </w:t>
      </w:r>
      <w:r w:rsidR="00E85E78">
        <w:rPr>
          <w:rFonts w:cstheme="minorHAnsi"/>
          <w:color w:val="000000" w:themeColor="text1"/>
          <w:lang w:val="en-GB"/>
        </w:rPr>
        <w:t>Government.</w:t>
      </w:r>
      <w:r w:rsidR="00E85E78" w:rsidRPr="00F13805">
        <w:rPr>
          <w:rFonts w:cstheme="minorHAnsi"/>
          <w:color w:val="000000" w:themeColor="text1"/>
          <w:lang w:val="en-GB"/>
        </w:rPr>
        <w:t xml:space="preserve"> </w:t>
      </w:r>
      <w:r w:rsidR="00B8289B">
        <w:rPr>
          <w:rFonts w:cstheme="minorHAnsi"/>
          <w:color w:val="000000" w:themeColor="text1"/>
        </w:rPr>
        <w:t>In Lebanon</w:t>
      </w:r>
      <w:r w:rsidR="00B53807">
        <w:rPr>
          <w:rFonts w:cstheme="minorHAnsi"/>
          <w:color w:val="000000" w:themeColor="text1"/>
        </w:rPr>
        <w:t>,</w:t>
      </w:r>
      <w:r w:rsidR="00B8289B">
        <w:rPr>
          <w:rFonts w:cstheme="minorHAnsi"/>
          <w:color w:val="000000" w:themeColor="text1"/>
        </w:rPr>
        <w:t xml:space="preserve"> the project key partners are the two </w:t>
      </w:r>
      <w:r w:rsidR="00B8289B">
        <w:rPr>
          <w:rFonts w:cstheme="minorHAnsi"/>
          <w:color w:val="000000" w:themeColor="text1"/>
          <w:lang w:val="en-GB"/>
        </w:rPr>
        <w:t xml:space="preserve">Unions of Municipalities in </w:t>
      </w:r>
      <w:r w:rsidR="00B8289B">
        <w:rPr>
          <w:rFonts w:asciiTheme="majorBidi" w:hAnsiTheme="majorBidi" w:cstheme="majorBidi"/>
          <w:color w:val="000000" w:themeColor="text1"/>
          <w:lang w:val="en-CA"/>
        </w:rPr>
        <w:t xml:space="preserve">Dreib al-Awsat and Jurd </w:t>
      </w:r>
      <w:r w:rsidR="00B8289B">
        <w:rPr>
          <w:color w:val="000000" w:themeColor="text1"/>
          <w:lang w:val="en-CA"/>
        </w:rPr>
        <w:t>al-Qayteh and their member municipalitie</w:t>
      </w:r>
      <w:r w:rsidR="00726EB4">
        <w:rPr>
          <w:color w:val="000000" w:themeColor="text1"/>
          <w:lang w:val="en-CA"/>
        </w:rPr>
        <w:t>s and community groups.</w:t>
      </w:r>
      <w:r w:rsidR="00B53807">
        <w:rPr>
          <w:color w:val="000000" w:themeColor="text1"/>
          <w:lang w:val="en-CA"/>
        </w:rPr>
        <w:t xml:space="preserve"> The evaluation results shall be shared with these key stakeholders. </w:t>
      </w:r>
    </w:p>
    <w:p w14:paraId="177DD601" w14:textId="77777777" w:rsidR="00423841" w:rsidRDefault="00423841" w:rsidP="00507529">
      <w:pPr>
        <w:rPr>
          <w:rFonts w:cstheme="minorHAnsi"/>
          <w:color w:val="000000" w:themeColor="text1"/>
        </w:rPr>
      </w:pPr>
    </w:p>
    <w:p w14:paraId="5DA02E1E" w14:textId="4EAB62EC" w:rsidR="00C031D9" w:rsidRPr="00C031D9" w:rsidRDefault="00B53807" w:rsidP="00D23FC6">
      <w:pPr>
        <w:rPr>
          <w:b/>
          <w:bCs/>
          <w:i/>
          <w:iCs/>
          <w:color w:val="000000" w:themeColor="text1"/>
        </w:rPr>
      </w:pPr>
      <w:r w:rsidRPr="00B21C41">
        <w:rPr>
          <w:rFonts w:cstheme="minorHAnsi"/>
          <w:iCs/>
          <w:color w:val="000000" w:themeColor="text1"/>
        </w:rPr>
        <w:t>While residents in host and refugee communities are target groups of the project</w:t>
      </w:r>
      <w:r>
        <w:rPr>
          <w:rFonts w:cstheme="minorHAnsi"/>
          <w:iCs/>
          <w:color w:val="000000" w:themeColor="text1"/>
        </w:rPr>
        <w:t>,</w:t>
      </w:r>
      <w:r w:rsidRPr="00B21C41">
        <w:rPr>
          <w:rFonts w:cstheme="minorHAnsi"/>
          <w:iCs/>
          <w:color w:val="000000" w:themeColor="text1"/>
        </w:rPr>
        <w:t xml:space="preserve"> </w:t>
      </w:r>
      <w:r>
        <w:rPr>
          <w:color w:val="000000" w:themeColor="text1"/>
        </w:rPr>
        <w:t>t</w:t>
      </w:r>
      <w:r w:rsidR="00D23FC6" w:rsidRPr="00F13805">
        <w:rPr>
          <w:color w:val="000000" w:themeColor="text1"/>
        </w:rPr>
        <w:t xml:space="preserve">he </w:t>
      </w:r>
      <w:r w:rsidR="00D23FC6" w:rsidRPr="00F13805">
        <w:rPr>
          <w:i/>
          <w:iCs/>
          <w:color w:val="000000" w:themeColor="text1"/>
        </w:rPr>
        <w:t xml:space="preserve">direct beneficiaries </w:t>
      </w:r>
      <w:r w:rsidRPr="00B21C41">
        <w:rPr>
          <w:color w:val="000000" w:themeColor="text1"/>
        </w:rPr>
        <w:t>however</w:t>
      </w:r>
      <w:r>
        <w:rPr>
          <w:i/>
          <w:iCs/>
          <w:color w:val="000000" w:themeColor="text1"/>
        </w:rPr>
        <w:t xml:space="preserve"> </w:t>
      </w:r>
      <w:r w:rsidR="00D23FC6" w:rsidRPr="00F13805">
        <w:rPr>
          <w:color w:val="000000" w:themeColor="text1"/>
        </w:rPr>
        <w:t>are the participating municipalities and union</w:t>
      </w:r>
      <w:r w:rsidR="008762E8" w:rsidRPr="00F13805">
        <w:rPr>
          <w:color w:val="000000" w:themeColor="text1"/>
        </w:rPr>
        <w:t>s</w:t>
      </w:r>
      <w:r w:rsidR="00D23FC6" w:rsidRPr="00F13805">
        <w:rPr>
          <w:color w:val="000000" w:themeColor="text1"/>
        </w:rPr>
        <w:t xml:space="preserve"> of municipalities</w:t>
      </w:r>
      <w:r w:rsidR="0076652B" w:rsidRPr="00F13805">
        <w:rPr>
          <w:color w:val="000000" w:themeColor="text1"/>
        </w:rPr>
        <w:t>,</w:t>
      </w:r>
      <w:r w:rsidR="00D23FC6" w:rsidRPr="00F13805">
        <w:rPr>
          <w:color w:val="000000" w:themeColor="text1"/>
        </w:rPr>
        <w:t xml:space="preserve"> </w:t>
      </w:r>
      <w:r w:rsidR="00A534F7" w:rsidRPr="00F13805">
        <w:rPr>
          <w:color w:val="000000" w:themeColor="text1"/>
        </w:rPr>
        <w:t>wh</w:t>
      </w:r>
      <w:r w:rsidR="002D53C8" w:rsidRPr="00F13805">
        <w:rPr>
          <w:color w:val="000000" w:themeColor="text1"/>
        </w:rPr>
        <w:t>ich</w:t>
      </w:r>
      <w:r w:rsidR="00A534F7" w:rsidRPr="00F13805">
        <w:rPr>
          <w:color w:val="000000" w:themeColor="text1"/>
        </w:rPr>
        <w:t xml:space="preserve"> </w:t>
      </w:r>
      <w:r>
        <w:rPr>
          <w:color w:val="000000" w:themeColor="text1"/>
        </w:rPr>
        <w:t xml:space="preserve">are expected to </w:t>
      </w:r>
      <w:r w:rsidR="00A534F7" w:rsidRPr="00F13805">
        <w:rPr>
          <w:color w:val="000000" w:themeColor="text1"/>
        </w:rPr>
        <w:t xml:space="preserve">become more resilient by </w:t>
      </w:r>
      <w:r w:rsidR="00D23FC6" w:rsidRPr="00F13805">
        <w:rPr>
          <w:color w:val="000000" w:themeColor="text1"/>
        </w:rPr>
        <w:t xml:space="preserve">developing migration related capacities, </w:t>
      </w:r>
      <w:r w:rsidR="00726EB4">
        <w:rPr>
          <w:color w:val="000000" w:themeColor="text1"/>
        </w:rPr>
        <w:t xml:space="preserve">structures, collaborations </w:t>
      </w:r>
      <w:r w:rsidR="00D23FC6" w:rsidRPr="00F13805">
        <w:rPr>
          <w:color w:val="000000" w:themeColor="text1"/>
        </w:rPr>
        <w:t xml:space="preserve">and </w:t>
      </w:r>
      <w:r w:rsidR="00A534F7" w:rsidRPr="00F13805">
        <w:rPr>
          <w:color w:val="000000" w:themeColor="text1"/>
        </w:rPr>
        <w:t>practical</w:t>
      </w:r>
      <w:r w:rsidR="008762E8" w:rsidRPr="00F13805">
        <w:rPr>
          <w:color w:val="000000" w:themeColor="text1"/>
        </w:rPr>
        <w:t xml:space="preserve"> </w:t>
      </w:r>
      <w:r w:rsidR="00D23FC6" w:rsidRPr="00F13805">
        <w:rPr>
          <w:color w:val="000000" w:themeColor="text1"/>
        </w:rPr>
        <w:t xml:space="preserve">experiences to </w:t>
      </w:r>
      <w:r w:rsidR="00726EB4">
        <w:rPr>
          <w:color w:val="000000" w:themeColor="text1"/>
        </w:rPr>
        <w:t xml:space="preserve">better </w:t>
      </w:r>
      <w:r w:rsidR="00D23FC6" w:rsidRPr="00F13805">
        <w:rPr>
          <w:color w:val="000000" w:themeColor="text1"/>
        </w:rPr>
        <w:t>manage the</w:t>
      </w:r>
      <w:r w:rsidR="0076652B" w:rsidRPr="00F13805">
        <w:rPr>
          <w:color w:val="000000" w:themeColor="text1"/>
        </w:rPr>
        <w:t xml:space="preserve"> complex migration </w:t>
      </w:r>
      <w:r w:rsidR="00D23FC6" w:rsidRPr="00F13805">
        <w:rPr>
          <w:color w:val="000000" w:themeColor="text1"/>
        </w:rPr>
        <w:t xml:space="preserve">situation </w:t>
      </w:r>
      <w:r w:rsidR="00A534F7" w:rsidRPr="00F13805">
        <w:rPr>
          <w:color w:val="000000" w:themeColor="text1"/>
        </w:rPr>
        <w:t>and provide better municipal services to all its inhabitants</w:t>
      </w:r>
      <w:r w:rsidR="00726EB4">
        <w:rPr>
          <w:color w:val="000000" w:themeColor="text1"/>
        </w:rPr>
        <w:t>,</w:t>
      </w:r>
      <w:r w:rsidR="00A534F7" w:rsidRPr="00F13805">
        <w:rPr>
          <w:color w:val="000000" w:themeColor="text1"/>
        </w:rPr>
        <w:t xml:space="preserve"> including Syrian refugees</w:t>
      </w:r>
      <w:r w:rsidR="00D23FC6" w:rsidRPr="00F13805">
        <w:rPr>
          <w:color w:val="000000" w:themeColor="text1"/>
        </w:rPr>
        <w:t xml:space="preserve">. </w:t>
      </w:r>
      <w:r>
        <w:rPr>
          <w:color w:val="000000" w:themeColor="text1"/>
        </w:rPr>
        <w:t xml:space="preserve">The evaluation results are for practical reasons not expected to be shared with refugee and host communities in the two countries. </w:t>
      </w:r>
    </w:p>
    <w:p w14:paraId="651614BB" w14:textId="77777777" w:rsidR="00C031D9" w:rsidRDefault="00C031D9" w:rsidP="00D23FC6">
      <w:pPr>
        <w:rPr>
          <w:color w:val="000000" w:themeColor="text1"/>
        </w:rPr>
      </w:pPr>
    </w:p>
    <w:p w14:paraId="07A7AF86" w14:textId="7BE3F9AA" w:rsidR="00C031D9" w:rsidRDefault="00B21C41" w:rsidP="00423841">
      <w:pPr>
        <w:rPr>
          <w:rFonts w:cs="Times New Roman"/>
          <w:color w:val="000000" w:themeColor="text1"/>
        </w:rPr>
      </w:pPr>
      <w:r w:rsidRPr="00B21C41">
        <w:rPr>
          <w:rFonts w:cs="Times New Roman"/>
          <w:i/>
          <w:iCs/>
          <w:color w:val="000000" w:themeColor="text1"/>
        </w:rPr>
        <w:t>The</w:t>
      </w:r>
      <w:r>
        <w:rPr>
          <w:rFonts w:cs="Times New Roman"/>
          <w:b/>
          <w:bCs/>
          <w:i/>
          <w:iCs/>
          <w:color w:val="000000" w:themeColor="text1"/>
        </w:rPr>
        <w:t xml:space="preserve"> </w:t>
      </w:r>
      <w:r w:rsidR="002D53C8" w:rsidRPr="00B21C41">
        <w:rPr>
          <w:rFonts w:cs="Times New Roman"/>
          <w:i/>
          <w:iCs/>
          <w:color w:val="000000" w:themeColor="text1"/>
        </w:rPr>
        <w:t>Theory of Change</w:t>
      </w:r>
    </w:p>
    <w:p w14:paraId="47054E7E" w14:textId="77777777" w:rsidR="009C5BA3" w:rsidRPr="00F13805" w:rsidRDefault="0073095E" w:rsidP="00423841">
      <w:pPr>
        <w:rPr>
          <w:rFonts w:cs="Times New Roman"/>
          <w:color w:val="000000" w:themeColor="text1"/>
          <w:lang w:val="en-GB"/>
        </w:rPr>
      </w:pPr>
      <w:r w:rsidRPr="00F13805">
        <w:rPr>
          <w:rFonts w:cs="Times New Roman"/>
          <w:color w:val="000000" w:themeColor="text1"/>
        </w:rPr>
        <w:t>R</w:t>
      </w:r>
      <w:r w:rsidR="00197BE2" w:rsidRPr="00F13805">
        <w:rPr>
          <w:rFonts w:cs="Times New Roman"/>
          <w:color w:val="000000" w:themeColor="text1"/>
        </w:rPr>
        <w:t>eslog</w:t>
      </w:r>
      <w:r w:rsidRPr="00F13805">
        <w:rPr>
          <w:rFonts w:cs="Times New Roman"/>
          <w:color w:val="000000" w:themeColor="text1"/>
        </w:rPr>
        <w:t xml:space="preserve">’s </w:t>
      </w:r>
      <w:r w:rsidR="00ED5919" w:rsidRPr="00F13805">
        <w:rPr>
          <w:rFonts w:cs="Times New Roman"/>
          <w:color w:val="000000" w:themeColor="text1"/>
        </w:rPr>
        <w:t>Theory of Change</w:t>
      </w:r>
      <w:r w:rsidRPr="00F13805">
        <w:rPr>
          <w:rFonts w:cs="Times New Roman"/>
          <w:color w:val="000000" w:themeColor="text1"/>
        </w:rPr>
        <w:t xml:space="preserve"> </w:t>
      </w:r>
      <w:r w:rsidR="00294A12">
        <w:rPr>
          <w:rFonts w:cs="Times New Roman"/>
          <w:color w:val="000000" w:themeColor="text1"/>
        </w:rPr>
        <w:t>applies</w:t>
      </w:r>
      <w:r w:rsidR="0040272E" w:rsidRPr="00F13805">
        <w:rPr>
          <w:rFonts w:cs="Times New Roman"/>
          <w:color w:val="000000" w:themeColor="text1"/>
        </w:rPr>
        <w:t xml:space="preserve"> </w:t>
      </w:r>
      <w:r w:rsidR="009C5BA3" w:rsidRPr="00F13805">
        <w:rPr>
          <w:rFonts w:cs="Times New Roman"/>
          <w:color w:val="000000" w:themeColor="text1"/>
          <w:lang w:val="en-GB"/>
        </w:rPr>
        <w:t xml:space="preserve">a systems approach to local governance and resilience development. This means drawing on multi-disciplinary competences, and focusing on </w:t>
      </w:r>
      <w:r w:rsidR="009C5BA3" w:rsidRPr="00F13805">
        <w:rPr>
          <w:rFonts w:cs="Times New Roman"/>
          <w:bCs/>
          <w:color w:val="000000" w:themeColor="text1"/>
          <w:lang w:val="en-GB"/>
        </w:rPr>
        <w:t>interactions</w:t>
      </w:r>
      <w:r w:rsidR="009C5BA3" w:rsidRPr="00F13805">
        <w:rPr>
          <w:rFonts w:cs="Times New Roman"/>
          <w:b/>
          <w:bCs/>
          <w:color w:val="000000" w:themeColor="text1"/>
          <w:lang w:val="en-GB"/>
        </w:rPr>
        <w:t xml:space="preserve"> </w:t>
      </w:r>
      <w:r w:rsidR="009C5BA3" w:rsidRPr="00F13805">
        <w:rPr>
          <w:rFonts w:cs="Times New Roman"/>
          <w:color w:val="000000" w:themeColor="text1"/>
          <w:lang w:val="en-GB"/>
        </w:rPr>
        <w:t>between levels, actors and sectors</w:t>
      </w:r>
      <w:r w:rsidR="0076652B" w:rsidRPr="00F13805">
        <w:rPr>
          <w:rFonts w:cs="Times New Roman"/>
          <w:color w:val="000000" w:themeColor="text1"/>
          <w:lang w:val="en-GB"/>
        </w:rPr>
        <w:t>,</w:t>
      </w:r>
      <w:r w:rsidR="009C5BA3" w:rsidRPr="00F13805">
        <w:rPr>
          <w:rFonts w:cs="Times New Roman"/>
          <w:color w:val="000000" w:themeColor="text1"/>
          <w:lang w:val="en-GB"/>
        </w:rPr>
        <w:t xml:space="preserve"> as well as </w:t>
      </w:r>
      <w:r w:rsidR="0076652B" w:rsidRPr="00F13805">
        <w:rPr>
          <w:rFonts w:cs="Times New Roman"/>
          <w:color w:val="000000" w:themeColor="text1"/>
          <w:lang w:val="en-GB"/>
        </w:rPr>
        <w:t xml:space="preserve">on </w:t>
      </w:r>
      <w:r w:rsidR="009C5BA3" w:rsidRPr="00F13805">
        <w:rPr>
          <w:rFonts w:cs="Times New Roman"/>
          <w:color w:val="000000" w:themeColor="text1"/>
          <w:lang w:val="en-GB"/>
        </w:rPr>
        <w:t xml:space="preserve">organisation specific </w:t>
      </w:r>
      <w:r w:rsidR="0076652B" w:rsidRPr="00F13805">
        <w:rPr>
          <w:rFonts w:cs="Times New Roman"/>
          <w:color w:val="000000" w:themeColor="text1"/>
          <w:lang w:val="en-GB"/>
        </w:rPr>
        <w:t>migration related capacity needs</w:t>
      </w:r>
      <w:r w:rsidR="009C5BA3" w:rsidRPr="00F13805">
        <w:rPr>
          <w:rFonts w:cs="Times New Roman"/>
          <w:color w:val="000000" w:themeColor="text1"/>
          <w:lang w:val="en-GB"/>
        </w:rPr>
        <w:t xml:space="preserve">. </w:t>
      </w:r>
      <w:r w:rsidR="00294A12">
        <w:rPr>
          <w:rFonts w:cs="Times New Roman"/>
          <w:color w:val="000000" w:themeColor="text1"/>
          <w:lang w:val="en-GB"/>
        </w:rPr>
        <w:t xml:space="preserve">Like any sub-system, </w:t>
      </w:r>
      <w:r w:rsidR="009C5BA3" w:rsidRPr="00F13805">
        <w:rPr>
          <w:rFonts w:cs="Times New Roman"/>
          <w:color w:val="000000" w:themeColor="text1"/>
          <w:lang w:val="en-GB"/>
        </w:rPr>
        <w:t>local governments interact and are linked to their environment and therefore</w:t>
      </w:r>
      <w:r w:rsidR="00294A12">
        <w:rPr>
          <w:rFonts w:cs="Times New Roman"/>
          <w:color w:val="000000" w:themeColor="text1"/>
          <w:lang w:val="en-GB"/>
        </w:rPr>
        <w:t xml:space="preserve"> </w:t>
      </w:r>
      <w:r w:rsidR="009C5BA3" w:rsidRPr="00F13805">
        <w:rPr>
          <w:rFonts w:cs="Times New Roman"/>
          <w:color w:val="000000" w:themeColor="text1"/>
          <w:lang w:val="en-GB"/>
        </w:rPr>
        <w:t>evolve in conjunction with other sub-systems, e.g. communities</w:t>
      </w:r>
      <w:r w:rsidR="00647B62" w:rsidRPr="00F13805">
        <w:rPr>
          <w:rFonts w:cs="Times New Roman"/>
          <w:color w:val="000000" w:themeColor="text1"/>
          <w:lang w:val="en-GB"/>
        </w:rPr>
        <w:t xml:space="preserve"> where community members </w:t>
      </w:r>
      <w:r w:rsidR="002F52BF" w:rsidRPr="00F13805">
        <w:rPr>
          <w:rFonts w:cs="Times New Roman"/>
          <w:color w:val="000000" w:themeColor="text1"/>
          <w:lang w:val="en-GB"/>
        </w:rPr>
        <w:t xml:space="preserve">participate </w:t>
      </w:r>
      <w:r w:rsidR="00294A12">
        <w:rPr>
          <w:rFonts w:cs="Times New Roman"/>
          <w:color w:val="000000" w:themeColor="text1"/>
          <w:lang w:val="en-GB"/>
        </w:rPr>
        <w:t xml:space="preserve">in </w:t>
      </w:r>
      <w:r w:rsidR="00647B62" w:rsidRPr="00F13805">
        <w:rPr>
          <w:rFonts w:cs="Times New Roman"/>
          <w:color w:val="000000" w:themeColor="text1"/>
          <w:lang w:val="en-GB"/>
        </w:rPr>
        <w:t>local processes affecting their daily life</w:t>
      </w:r>
      <w:r w:rsidR="00294A12">
        <w:rPr>
          <w:rFonts w:cs="Times New Roman"/>
          <w:color w:val="000000" w:themeColor="text1"/>
          <w:lang w:val="en-GB"/>
        </w:rPr>
        <w:t xml:space="preserve">. Through such interactions </w:t>
      </w:r>
      <w:r w:rsidR="009C5BA3" w:rsidRPr="00F13805">
        <w:rPr>
          <w:rFonts w:cs="Times New Roman"/>
          <w:color w:val="000000" w:themeColor="text1"/>
          <w:lang w:val="en-GB"/>
        </w:rPr>
        <w:t>the processes and outcomes of local governance occurs. Having a systems approach, R</w:t>
      </w:r>
      <w:r w:rsidR="00197BE2" w:rsidRPr="00F13805">
        <w:rPr>
          <w:rFonts w:cs="Times New Roman"/>
          <w:color w:val="000000" w:themeColor="text1"/>
          <w:lang w:val="en-GB"/>
        </w:rPr>
        <w:t>eslog</w:t>
      </w:r>
      <w:r w:rsidR="009C5BA3" w:rsidRPr="00F13805">
        <w:rPr>
          <w:rFonts w:cs="Times New Roman"/>
          <w:color w:val="000000" w:themeColor="text1"/>
          <w:lang w:val="en-GB"/>
        </w:rPr>
        <w:t xml:space="preserve"> aim</w:t>
      </w:r>
      <w:r w:rsidR="0040272E" w:rsidRPr="00F13805">
        <w:rPr>
          <w:rFonts w:cs="Times New Roman"/>
          <w:color w:val="000000" w:themeColor="text1"/>
          <w:lang w:val="en-GB"/>
        </w:rPr>
        <w:t>s</w:t>
      </w:r>
      <w:r w:rsidR="009C5BA3" w:rsidRPr="00F13805">
        <w:rPr>
          <w:rFonts w:cs="Times New Roman"/>
          <w:color w:val="000000" w:themeColor="text1"/>
          <w:lang w:val="en-GB"/>
        </w:rPr>
        <w:t xml:space="preserve"> to address capacity gaps, financial circumstances, structures, planning processes, </w:t>
      </w:r>
      <w:r w:rsidR="00294A12">
        <w:rPr>
          <w:rFonts w:cs="Times New Roman"/>
          <w:color w:val="000000" w:themeColor="text1"/>
          <w:lang w:val="en-GB"/>
        </w:rPr>
        <w:t>and</w:t>
      </w:r>
      <w:r w:rsidR="009C5BA3" w:rsidRPr="00F13805">
        <w:rPr>
          <w:rFonts w:cs="Times New Roman"/>
          <w:color w:val="000000" w:themeColor="text1"/>
          <w:lang w:val="en-GB"/>
        </w:rPr>
        <w:t xml:space="preserve"> decision-making procedures of </w:t>
      </w:r>
      <w:r w:rsidR="004F3BDD" w:rsidRPr="00F13805">
        <w:rPr>
          <w:rFonts w:cs="Times New Roman"/>
          <w:color w:val="000000" w:themeColor="text1"/>
          <w:lang w:val="en-GB"/>
        </w:rPr>
        <w:t xml:space="preserve">the </w:t>
      </w:r>
      <w:r w:rsidR="00294A12" w:rsidRPr="00294A12">
        <w:rPr>
          <w:rFonts w:cs="Times New Roman"/>
          <w:b/>
          <w:bCs/>
          <w:color w:val="000000" w:themeColor="text1"/>
          <w:lang w:val="en-GB"/>
        </w:rPr>
        <w:t>partner</w:t>
      </w:r>
      <w:r w:rsidR="00294A12">
        <w:rPr>
          <w:rFonts w:cs="Times New Roman"/>
          <w:color w:val="000000" w:themeColor="text1"/>
          <w:lang w:val="en-GB"/>
        </w:rPr>
        <w:t xml:space="preserve"> </w:t>
      </w:r>
      <w:r w:rsidR="009C5BA3" w:rsidRPr="00F13805">
        <w:rPr>
          <w:rFonts w:cs="Times New Roman"/>
          <w:b/>
          <w:color w:val="000000" w:themeColor="text1"/>
          <w:lang w:val="en-GB"/>
        </w:rPr>
        <w:t xml:space="preserve">organisations </w:t>
      </w:r>
      <w:r w:rsidR="009C5BA3" w:rsidRPr="00F13805">
        <w:rPr>
          <w:rFonts w:cs="Times New Roman"/>
          <w:color w:val="000000" w:themeColor="text1"/>
          <w:lang w:val="en-GB"/>
        </w:rPr>
        <w:t xml:space="preserve">themselves, as well as at looking at </w:t>
      </w:r>
      <w:r w:rsidR="009C5BA3" w:rsidRPr="00F13805">
        <w:rPr>
          <w:rFonts w:cs="Times New Roman"/>
          <w:b/>
          <w:color w:val="000000" w:themeColor="text1"/>
          <w:lang w:val="en-GB"/>
        </w:rPr>
        <w:t>interactions</w:t>
      </w:r>
      <w:r w:rsidR="009C5BA3" w:rsidRPr="00F13805">
        <w:rPr>
          <w:rFonts w:cs="Times New Roman"/>
          <w:color w:val="000000" w:themeColor="text1"/>
          <w:lang w:val="en-GB"/>
        </w:rPr>
        <w:t xml:space="preserve"> between actors within the system</w:t>
      </w:r>
      <w:r w:rsidR="002D53C8" w:rsidRPr="00F13805">
        <w:rPr>
          <w:rFonts w:cs="Times New Roman"/>
          <w:color w:val="000000" w:themeColor="text1"/>
          <w:lang w:val="en-GB"/>
        </w:rPr>
        <w:t xml:space="preserve"> -</w:t>
      </w:r>
      <w:r w:rsidR="008613FD" w:rsidRPr="00F13805">
        <w:rPr>
          <w:rFonts w:cs="Times New Roman"/>
          <w:color w:val="000000" w:themeColor="text1"/>
          <w:lang w:val="en-GB"/>
        </w:rPr>
        <w:t xml:space="preserve"> vertically and horizontally</w:t>
      </w:r>
      <w:r w:rsidR="002D53C8" w:rsidRPr="00F13805">
        <w:rPr>
          <w:rFonts w:cs="Times New Roman"/>
          <w:color w:val="000000" w:themeColor="text1"/>
          <w:lang w:val="en-GB"/>
        </w:rPr>
        <w:t xml:space="preserve"> -</w:t>
      </w:r>
      <w:r w:rsidR="009C5BA3" w:rsidRPr="00F13805">
        <w:rPr>
          <w:rFonts w:cs="Times New Roman"/>
          <w:color w:val="000000" w:themeColor="text1"/>
          <w:lang w:val="en-GB"/>
        </w:rPr>
        <w:t xml:space="preserve"> and the </w:t>
      </w:r>
      <w:r w:rsidR="009C5BA3" w:rsidRPr="00F13805">
        <w:rPr>
          <w:rFonts w:cs="Times New Roman"/>
          <w:b/>
          <w:color w:val="000000" w:themeColor="text1"/>
          <w:lang w:val="en-GB"/>
        </w:rPr>
        <w:t>enabling environment</w:t>
      </w:r>
      <w:r w:rsidR="009C5BA3" w:rsidRPr="00F13805">
        <w:rPr>
          <w:rFonts w:cs="Times New Roman"/>
          <w:color w:val="000000" w:themeColor="text1"/>
          <w:lang w:val="en-GB"/>
        </w:rPr>
        <w:t xml:space="preserve">. This systems approach is </w:t>
      </w:r>
      <w:r w:rsidR="00E47761">
        <w:rPr>
          <w:rFonts w:cs="Times New Roman"/>
          <w:color w:val="000000" w:themeColor="text1"/>
          <w:lang w:val="en-GB"/>
        </w:rPr>
        <w:t>summarised</w:t>
      </w:r>
      <w:r w:rsidR="009C5BA3" w:rsidRPr="00F13805">
        <w:rPr>
          <w:rFonts w:cs="Times New Roman"/>
          <w:color w:val="000000" w:themeColor="text1"/>
          <w:lang w:val="en-GB"/>
        </w:rPr>
        <w:t xml:space="preserve"> in the following picture: </w:t>
      </w:r>
    </w:p>
    <w:p w14:paraId="31A1150F" w14:textId="77777777" w:rsidR="00503AB0" w:rsidRPr="00F13805" w:rsidRDefault="009A451F" w:rsidP="00423841">
      <w:pPr>
        <w:rPr>
          <w:rFonts w:cs="Times New Roman"/>
          <w:color w:val="000000" w:themeColor="text1"/>
          <w:lang w:val="en-GB"/>
        </w:rPr>
      </w:pPr>
      <w:r w:rsidRPr="00F13805">
        <w:rPr>
          <w:rFonts w:cs="Times New Roman"/>
          <w:noProof/>
          <w:color w:val="000000" w:themeColor="text1"/>
          <w:lang w:eastAsia="sv-SE"/>
        </w:rPr>
        <w:t xml:space="preserve"> </w:t>
      </w:r>
      <w:r w:rsidRPr="00F13805">
        <w:rPr>
          <w:rFonts w:cs="Times New Roman"/>
          <w:noProof/>
          <w:color w:val="000000" w:themeColor="text1"/>
          <w:lang w:val="sv-SE" w:eastAsia="sv-SE"/>
        </w:rPr>
        <w:drawing>
          <wp:inline distT="0" distB="0" distL="0" distR="0" wp14:anchorId="294482EC" wp14:editId="445F5D31">
            <wp:extent cx="5853849" cy="2876550"/>
            <wp:effectExtent l="0" t="0" r="0" b="0"/>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55957" cy="2877586"/>
                    </a:xfrm>
                    <a:prstGeom prst="rect">
                      <a:avLst/>
                    </a:prstGeom>
                    <a:noFill/>
                    <a:ln>
                      <a:noFill/>
                    </a:ln>
                  </pic:spPr>
                </pic:pic>
              </a:graphicData>
            </a:graphic>
          </wp:inline>
        </w:drawing>
      </w:r>
    </w:p>
    <w:p w14:paraId="0BB1BFC3" w14:textId="77777777" w:rsidR="00503AB0" w:rsidRPr="00F13805" w:rsidRDefault="00503AB0" w:rsidP="00503AB0">
      <w:pPr>
        <w:pBdr>
          <w:bottom w:val="single" w:sz="12" w:space="1" w:color="auto"/>
        </w:pBdr>
        <w:rPr>
          <w:b/>
          <w:color w:val="000000" w:themeColor="text1"/>
          <w:lang w:val="en-GB"/>
        </w:rPr>
      </w:pPr>
    </w:p>
    <w:p w14:paraId="3D16511D" w14:textId="77777777" w:rsidR="00503AB0" w:rsidRPr="00F13805" w:rsidRDefault="00503AB0" w:rsidP="00423841">
      <w:pPr>
        <w:rPr>
          <w:rFonts w:cs="Times New Roman"/>
          <w:color w:val="000000" w:themeColor="text1"/>
          <w:lang w:val="en-GB"/>
        </w:rPr>
      </w:pPr>
    </w:p>
    <w:p w14:paraId="1C32A4FF" w14:textId="77777777" w:rsidR="0040272E" w:rsidRPr="00F13805" w:rsidRDefault="0040272E" w:rsidP="0040272E">
      <w:pPr>
        <w:rPr>
          <w:rFonts w:cs="Times New Roman"/>
          <w:color w:val="000000" w:themeColor="text1"/>
          <w:lang w:val="en-GB"/>
        </w:rPr>
      </w:pPr>
      <w:r w:rsidRPr="00F13805">
        <w:rPr>
          <w:rFonts w:cs="Times New Roman"/>
          <w:color w:val="000000" w:themeColor="text1"/>
          <w:lang w:val="en-GB"/>
        </w:rPr>
        <w:t>Thus, R</w:t>
      </w:r>
      <w:r w:rsidR="00197BE2" w:rsidRPr="00F13805">
        <w:rPr>
          <w:rFonts w:cs="Times New Roman"/>
          <w:color w:val="000000" w:themeColor="text1"/>
          <w:lang w:val="en-GB"/>
        </w:rPr>
        <w:t>eslog</w:t>
      </w:r>
      <w:r w:rsidRPr="00F13805">
        <w:rPr>
          <w:rFonts w:cs="Times New Roman"/>
          <w:color w:val="000000" w:themeColor="text1"/>
          <w:lang w:val="en-GB"/>
        </w:rPr>
        <w:t xml:space="preserve"> contributes to </w:t>
      </w:r>
      <w:r w:rsidRPr="00F13805">
        <w:rPr>
          <w:rFonts w:cs="Times New Roman"/>
          <w:i/>
          <w:iCs/>
          <w:color w:val="000000" w:themeColor="text1"/>
          <w:lang w:val="en-GB"/>
        </w:rPr>
        <w:t>create change</w:t>
      </w:r>
      <w:r w:rsidRPr="00F13805">
        <w:rPr>
          <w:rFonts w:cs="Times New Roman"/>
          <w:color w:val="000000" w:themeColor="text1"/>
          <w:lang w:val="en-GB"/>
        </w:rPr>
        <w:t xml:space="preserve"> in terms of increasing resilience in local governance by working simultaneously with different </w:t>
      </w:r>
      <w:r w:rsidR="00647B62" w:rsidRPr="00F13805">
        <w:rPr>
          <w:rFonts w:cs="Times New Roman"/>
          <w:color w:val="000000" w:themeColor="text1"/>
          <w:lang w:val="en-GB"/>
        </w:rPr>
        <w:t xml:space="preserve">levels in the complex </w:t>
      </w:r>
      <w:r w:rsidRPr="00F13805">
        <w:rPr>
          <w:rFonts w:cs="Times New Roman"/>
          <w:color w:val="000000" w:themeColor="text1"/>
          <w:lang w:val="en-GB"/>
        </w:rPr>
        <w:t>system</w:t>
      </w:r>
      <w:r w:rsidR="00294A12">
        <w:rPr>
          <w:rFonts w:cs="Times New Roman"/>
          <w:color w:val="000000" w:themeColor="text1"/>
          <w:lang w:val="en-GB"/>
        </w:rPr>
        <w:t xml:space="preserve"> in each country</w:t>
      </w:r>
      <w:r w:rsidRPr="00F13805">
        <w:rPr>
          <w:rFonts w:cs="Times New Roman"/>
          <w:color w:val="000000" w:themeColor="text1"/>
          <w:lang w:val="en-GB"/>
        </w:rPr>
        <w:t xml:space="preserve">: </w:t>
      </w:r>
    </w:p>
    <w:p w14:paraId="5DF08DD9" w14:textId="77777777" w:rsidR="0040272E" w:rsidRPr="00F13805" w:rsidRDefault="0040272E" w:rsidP="00545C82">
      <w:pPr>
        <w:ind w:left="426"/>
        <w:rPr>
          <w:rFonts w:cs="Times New Roman"/>
          <w:color w:val="000000" w:themeColor="text1"/>
          <w:lang w:val="en-GB"/>
        </w:rPr>
      </w:pPr>
      <w:r w:rsidRPr="00F13805">
        <w:rPr>
          <w:rFonts w:cs="Times New Roman"/>
          <w:color w:val="000000" w:themeColor="text1"/>
          <w:u w:val="single"/>
          <w:lang w:val="en-GB"/>
        </w:rPr>
        <w:t>Local</w:t>
      </w:r>
      <w:r w:rsidRPr="00F13805">
        <w:rPr>
          <w:rFonts w:cs="Times New Roman"/>
          <w:color w:val="000000" w:themeColor="text1"/>
          <w:lang w:val="en-GB"/>
        </w:rPr>
        <w:t>: individual municipalities, communities (host and refugee), civil society, citizens representation fora, etc.</w:t>
      </w:r>
    </w:p>
    <w:p w14:paraId="707E950C" w14:textId="77777777" w:rsidR="0040272E" w:rsidRPr="00F13805" w:rsidRDefault="0040272E" w:rsidP="00545C82">
      <w:pPr>
        <w:ind w:left="426"/>
        <w:rPr>
          <w:rFonts w:cs="Times New Roman"/>
          <w:color w:val="000000" w:themeColor="text1"/>
          <w:lang w:val="en-GB"/>
        </w:rPr>
      </w:pPr>
      <w:r w:rsidRPr="00F13805">
        <w:rPr>
          <w:rFonts w:cs="Times New Roman"/>
          <w:color w:val="000000" w:themeColor="text1"/>
          <w:u w:val="single"/>
          <w:lang w:val="en-GB"/>
        </w:rPr>
        <w:t>Regional</w:t>
      </w:r>
      <w:r w:rsidRPr="00F13805">
        <w:rPr>
          <w:rFonts w:cs="Times New Roman"/>
          <w:color w:val="000000" w:themeColor="text1"/>
          <w:lang w:val="en-GB"/>
        </w:rPr>
        <w:t xml:space="preserve">: Regional Unions of Municipalities </w:t>
      </w:r>
    </w:p>
    <w:p w14:paraId="10E724D3" w14:textId="410B6A2A" w:rsidR="003020B1" w:rsidRDefault="0040272E" w:rsidP="00B21C41">
      <w:pPr>
        <w:ind w:left="426"/>
        <w:rPr>
          <w:rFonts w:cs="Times New Roman"/>
          <w:color w:val="000000" w:themeColor="text1"/>
          <w:lang w:val="en-GB"/>
        </w:rPr>
      </w:pPr>
      <w:r w:rsidRPr="00F13805">
        <w:rPr>
          <w:rFonts w:cs="Times New Roman"/>
          <w:color w:val="000000" w:themeColor="text1"/>
          <w:u w:val="single"/>
          <w:lang w:val="en-GB"/>
        </w:rPr>
        <w:t>National</w:t>
      </w:r>
      <w:r w:rsidRPr="00F13805">
        <w:rPr>
          <w:rFonts w:cs="Times New Roman"/>
          <w:color w:val="000000" w:themeColor="text1"/>
          <w:lang w:val="en-GB"/>
        </w:rPr>
        <w:t>: National Unions of Municipalities (UMT</w:t>
      </w:r>
      <w:r w:rsidR="00B8289B">
        <w:rPr>
          <w:rFonts w:cs="Times New Roman"/>
          <w:color w:val="000000" w:themeColor="text1"/>
          <w:lang w:val="en-GB"/>
        </w:rPr>
        <w:t xml:space="preserve"> – </w:t>
      </w:r>
      <w:r w:rsidR="00B21C41">
        <w:rPr>
          <w:rFonts w:cs="Times New Roman"/>
          <w:color w:val="000000" w:themeColor="text1"/>
          <w:lang w:val="en-GB"/>
        </w:rPr>
        <w:t xml:space="preserve">in </w:t>
      </w:r>
      <w:r w:rsidR="00B8289B">
        <w:rPr>
          <w:rFonts w:cs="Times New Roman"/>
          <w:color w:val="000000" w:themeColor="text1"/>
          <w:lang w:val="en-GB"/>
        </w:rPr>
        <w:t>Turkey only</w:t>
      </w:r>
      <w:r w:rsidRPr="00F13805">
        <w:rPr>
          <w:rFonts w:cs="Times New Roman"/>
          <w:color w:val="000000" w:themeColor="text1"/>
          <w:lang w:val="en-GB"/>
        </w:rPr>
        <w:t xml:space="preserve">), central government agencies, policy institutions, donors etc. </w:t>
      </w:r>
    </w:p>
    <w:p w14:paraId="5F536963" w14:textId="77777777" w:rsidR="00B21C41" w:rsidRPr="00F13805" w:rsidRDefault="00B21C41" w:rsidP="00545C82">
      <w:pPr>
        <w:rPr>
          <w:rFonts w:cs="Times New Roman"/>
          <w:color w:val="000000" w:themeColor="text1"/>
          <w:lang w:val="en-GB"/>
        </w:rPr>
      </w:pPr>
    </w:p>
    <w:p w14:paraId="587D4E18" w14:textId="77777777" w:rsidR="00C031D9" w:rsidRPr="0075404D" w:rsidRDefault="004F3BDD" w:rsidP="0075404D">
      <w:r w:rsidRPr="00C031D9">
        <w:rPr>
          <w:rFonts w:cs="Times New Roman"/>
          <w:i/>
          <w:iCs/>
          <w:color w:val="000000" w:themeColor="text1"/>
          <w:lang w:val="en-GB"/>
        </w:rPr>
        <w:t>Strengthened r</w:t>
      </w:r>
      <w:r w:rsidR="00423841" w:rsidRPr="00C031D9">
        <w:rPr>
          <w:rFonts w:cs="Times New Roman"/>
          <w:i/>
          <w:iCs/>
          <w:color w:val="000000" w:themeColor="text1"/>
          <w:lang w:val="en-GB"/>
        </w:rPr>
        <w:t>esilience</w:t>
      </w:r>
      <w:r w:rsidR="00423841" w:rsidRPr="00F13805">
        <w:rPr>
          <w:rFonts w:cs="Times New Roman"/>
          <w:color w:val="000000" w:themeColor="text1"/>
          <w:lang w:val="en-GB"/>
        </w:rPr>
        <w:t xml:space="preserve"> </w:t>
      </w:r>
      <w:r w:rsidR="00053B18" w:rsidRPr="00F13805">
        <w:rPr>
          <w:rFonts w:cs="Times New Roman"/>
          <w:color w:val="000000" w:themeColor="text1"/>
          <w:lang w:val="en-GB"/>
        </w:rPr>
        <w:t xml:space="preserve">means </w:t>
      </w:r>
      <w:r w:rsidRPr="00F13805">
        <w:rPr>
          <w:rFonts w:cs="Times New Roman"/>
          <w:color w:val="000000" w:themeColor="text1"/>
          <w:lang w:val="en-GB"/>
        </w:rPr>
        <w:t>using</w:t>
      </w:r>
      <w:r w:rsidR="00423841" w:rsidRPr="00F13805">
        <w:rPr>
          <w:rFonts w:cs="Times New Roman"/>
          <w:color w:val="000000" w:themeColor="text1"/>
          <w:lang w:val="en-GB"/>
        </w:rPr>
        <w:t xml:space="preserve"> </w:t>
      </w:r>
      <w:r w:rsidR="00647B62" w:rsidRPr="00F13805">
        <w:rPr>
          <w:rFonts w:cs="Times New Roman"/>
          <w:color w:val="000000" w:themeColor="text1"/>
          <w:lang w:val="en-GB"/>
        </w:rPr>
        <w:t>the</w:t>
      </w:r>
      <w:r w:rsidR="00423841" w:rsidRPr="00F13805">
        <w:rPr>
          <w:rFonts w:cs="Times New Roman"/>
          <w:color w:val="000000" w:themeColor="text1"/>
          <w:lang w:val="en-GB"/>
        </w:rPr>
        <w:t xml:space="preserve"> system-based perspective </w:t>
      </w:r>
      <w:r w:rsidRPr="00F13805">
        <w:rPr>
          <w:rFonts w:cs="Times New Roman"/>
          <w:color w:val="000000" w:themeColor="text1"/>
          <w:lang w:val="en-GB"/>
        </w:rPr>
        <w:t>to develop tra</w:t>
      </w:r>
      <w:r w:rsidR="00423841" w:rsidRPr="00F13805">
        <w:rPr>
          <w:rFonts w:cs="Times New Roman"/>
          <w:color w:val="000000" w:themeColor="text1"/>
          <w:lang w:val="en-GB"/>
        </w:rPr>
        <w:t>nsformative capacities</w:t>
      </w:r>
      <w:r w:rsidR="00647B62" w:rsidRPr="00F13805">
        <w:rPr>
          <w:rFonts w:cs="Times New Roman"/>
          <w:color w:val="000000" w:themeColor="text1"/>
          <w:lang w:val="en-GB"/>
        </w:rPr>
        <w:t xml:space="preserve"> of various actors in the governance system</w:t>
      </w:r>
      <w:r w:rsidR="00423841" w:rsidRPr="00F13805">
        <w:rPr>
          <w:rFonts w:cs="Times New Roman"/>
          <w:color w:val="000000" w:themeColor="text1"/>
          <w:lang w:val="en-GB"/>
        </w:rPr>
        <w:t>. Th</w:t>
      </w:r>
      <w:r w:rsidRPr="00F13805">
        <w:rPr>
          <w:rFonts w:cs="Times New Roman"/>
          <w:color w:val="000000" w:themeColor="text1"/>
          <w:lang w:val="en-GB"/>
        </w:rPr>
        <w:t>e</w:t>
      </w:r>
      <w:r w:rsidR="00423841" w:rsidRPr="00F13805">
        <w:rPr>
          <w:rFonts w:cs="Times New Roman"/>
          <w:color w:val="000000" w:themeColor="text1"/>
          <w:lang w:val="en-GB"/>
        </w:rPr>
        <w:t xml:space="preserve"> key partners are supported in developing </w:t>
      </w:r>
      <w:r w:rsidR="00C031D9">
        <w:rPr>
          <w:rFonts w:cs="Times New Roman"/>
          <w:color w:val="000000" w:themeColor="text1"/>
          <w:lang w:val="en-GB"/>
        </w:rPr>
        <w:t xml:space="preserve">migration related </w:t>
      </w:r>
      <w:r w:rsidR="00423841" w:rsidRPr="00F13805">
        <w:rPr>
          <w:rFonts w:cs="Times New Roman"/>
          <w:color w:val="000000" w:themeColor="text1"/>
          <w:lang w:val="en-GB"/>
        </w:rPr>
        <w:t xml:space="preserve">institutional capacities, but also </w:t>
      </w:r>
      <w:r w:rsidRPr="00F13805">
        <w:rPr>
          <w:rFonts w:cs="Times New Roman"/>
          <w:color w:val="000000" w:themeColor="text1"/>
          <w:lang w:val="en-GB"/>
        </w:rPr>
        <w:t xml:space="preserve">in </w:t>
      </w:r>
      <w:r w:rsidR="00423841" w:rsidRPr="00F13805">
        <w:rPr>
          <w:rFonts w:cs="Times New Roman"/>
          <w:color w:val="000000" w:themeColor="text1"/>
          <w:lang w:val="en-GB"/>
        </w:rPr>
        <w:t xml:space="preserve">their engagement with other levels of governance </w:t>
      </w:r>
      <w:r w:rsidR="00C031D9">
        <w:rPr>
          <w:rFonts w:cs="Times New Roman"/>
          <w:color w:val="000000" w:themeColor="text1"/>
          <w:lang w:val="en-GB"/>
        </w:rPr>
        <w:t>as well as with</w:t>
      </w:r>
      <w:r w:rsidR="00423841" w:rsidRPr="00F13805">
        <w:rPr>
          <w:rFonts w:cs="Times New Roman"/>
          <w:color w:val="000000" w:themeColor="text1"/>
          <w:lang w:val="en-GB"/>
        </w:rPr>
        <w:t xml:space="preserve"> local communities, including Syrian</w:t>
      </w:r>
      <w:r w:rsidRPr="00F13805">
        <w:rPr>
          <w:rFonts w:cs="Times New Roman"/>
          <w:color w:val="000000" w:themeColor="text1"/>
          <w:lang w:val="en-GB"/>
        </w:rPr>
        <w:t xml:space="preserve"> women and men</w:t>
      </w:r>
      <w:r w:rsidR="00C031D9">
        <w:rPr>
          <w:rFonts w:cs="Times New Roman"/>
          <w:color w:val="000000" w:themeColor="text1"/>
          <w:lang w:val="en-GB"/>
        </w:rPr>
        <w:t>,</w:t>
      </w:r>
      <w:r w:rsidR="00423841" w:rsidRPr="00F13805">
        <w:rPr>
          <w:rFonts w:cs="Times New Roman"/>
          <w:color w:val="000000" w:themeColor="text1"/>
          <w:lang w:val="en-GB"/>
        </w:rPr>
        <w:t xml:space="preserve"> living in their constituencies. </w:t>
      </w:r>
      <w:r w:rsidR="002F52BF" w:rsidRPr="00F13805">
        <w:rPr>
          <w:rFonts w:cs="Times New Roman"/>
          <w:color w:val="000000" w:themeColor="text1"/>
          <w:lang w:val="en-GB"/>
        </w:rPr>
        <w:t>By fostering a sense of ownership for local development among</w:t>
      </w:r>
      <w:r w:rsidR="00053B18" w:rsidRPr="00F13805">
        <w:rPr>
          <w:rFonts w:cs="Times New Roman"/>
          <w:color w:val="000000" w:themeColor="text1"/>
          <w:lang w:val="en-GB"/>
        </w:rPr>
        <w:t xml:space="preserve"> and between</w:t>
      </w:r>
      <w:r w:rsidR="002F52BF" w:rsidRPr="00F13805">
        <w:rPr>
          <w:rFonts w:cs="Times New Roman"/>
          <w:color w:val="000000" w:themeColor="text1"/>
          <w:lang w:val="en-GB"/>
        </w:rPr>
        <w:t xml:space="preserve"> authorities and </w:t>
      </w:r>
      <w:r w:rsidR="00053B18" w:rsidRPr="00F13805">
        <w:rPr>
          <w:rFonts w:cs="Times New Roman"/>
          <w:color w:val="000000" w:themeColor="text1"/>
          <w:lang w:val="en-GB"/>
        </w:rPr>
        <w:t xml:space="preserve">the </w:t>
      </w:r>
      <w:r w:rsidR="002F52BF" w:rsidRPr="00F13805">
        <w:rPr>
          <w:rFonts w:cs="Times New Roman"/>
          <w:color w:val="000000" w:themeColor="text1"/>
          <w:lang w:val="en-GB"/>
        </w:rPr>
        <w:t>residents</w:t>
      </w:r>
      <w:r w:rsidR="00053B18" w:rsidRPr="00F13805">
        <w:rPr>
          <w:rFonts w:cs="Times New Roman"/>
          <w:color w:val="000000" w:themeColor="text1"/>
          <w:lang w:val="en-GB"/>
        </w:rPr>
        <w:t xml:space="preserve"> – host communities and migrants, </w:t>
      </w:r>
      <w:r w:rsidR="002F52BF" w:rsidRPr="00F13805">
        <w:rPr>
          <w:rFonts w:cs="Times New Roman"/>
          <w:color w:val="000000" w:themeColor="text1"/>
          <w:lang w:val="en-GB"/>
        </w:rPr>
        <w:t xml:space="preserve">governance is increased. </w:t>
      </w:r>
      <w:r w:rsidR="00423841" w:rsidRPr="00F13805">
        <w:rPr>
          <w:rFonts w:cs="Times New Roman"/>
          <w:color w:val="000000" w:themeColor="text1"/>
          <w:lang w:val="en-GB"/>
        </w:rPr>
        <w:t>It</w:t>
      </w:r>
      <w:r w:rsidR="009005FA" w:rsidRPr="00F13805">
        <w:rPr>
          <w:rFonts w:cs="Times New Roman"/>
          <w:color w:val="000000" w:themeColor="text1"/>
          <w:lang w:val="en-GB"/>
        </w:rPr>
        <w:t xml:space="preserve"> is in the relationship and interaction </w:t>
      </w:r>
      <w:r w:rsidR="00053B18" w:rsidRPr="00F13805">
        <w:rPr>
          <w:rFonts w:cs="Times New Roman"/>
          <w:color w:val="000000" w:themeColor="text1"/>
          <w:lang w:val="en-GB"/>
        </w:rPr>
        <w:t>between</w:t>
      </w:r>
      <w:r w:rsidR="009005FA" w:rsidRPr="00F13805">
        <w:rPr>
          <w:rFonts w:cs="Times New Roman"/>
          <w:color w:val="000000" w:themeColor="text1"/>
          <w:lang w:val="en-GB"/>
        </w:rPr>
        <w:t xml:space="preserve"> actors in </w:t>
      </w:r>
      <w:r w:rsidRPr="00F13805">
        <w:rPr>
          <w:rFonts w:cs="Times New Roman"/>
          <w:color w:val="000000" w:themeColor="text1"/>
          <w:lang w:val="en-GB"/>
        </w:rPr>
        <w:t>the governance</w:t>
      </w:r>
      <w:r w:rsidR="009005FA" w:rsidRPr="00F13805">
        <w:rPr>
          <w:rFonts w:cs="Times New Roman"/>
          <w:color w:val="000000" w:themeColor="text1"/>
          <w:lang w:val="en-GB"/>
        </w:rPr>
        <w:t xml:space="preserve"> system where functionality is ultimately manifested</w:t>
      </w:r>
      <w:r w:rsidR="00647B62" w:rsidRPr="00F13805">
        <w:rPr>
          <w:rFonts w:cs="Times New Roman"/>
          <w:color w:val="000000" w:themeColor="text1"/>
          <w:lang w:val="en-GB"/>
        </w:rPr>
        <w:t xml:space="preserve"> in terms of changes </w:t>
      </w:r>
      <w:r w:rsidR="00A534F7" w:rsidRPr="00F13805">
        <w:rPr>
          <w:rFonts w:cs="Times New Roman"/>
          <w:color w:val="000000" w:themeColor="text1"/>
          <w:lang w:val="en-GB"/>
        </w:rPr>
        <w:t xml:space="preserve">in </w:t>
      </w:r>
      <w:r w:rsidR="00647B62" w:rsidRPr="00F13805">
        <w:rPr>
          <w:rFonts w:cs="Times New Roman"/>
          <w:color w:val="000000" w:themeColor="text1"/>
          <w:lang w:val="en-GB"/>
        </w:rPr>
        <w:t>attitudes, behaviours, conceptual understandings and practises.</w:t>
      </w:r>
      <w:r w:rsidR="009005FA" w:rsidRPr="00F13805">
        <w:rPr>
          <w:rFonts w:cs="Times New Roman"/>
          <w:color w:val="000000" w:themeColor="text1"/>
          <w:lang w:val="en-GB"/>
        </w:rPr>
        <w:t xml:space="preserve"> </w:t>
      </w:r>
      <w:r w:rsidR="00C031D9">
        <w:rPr>
          <w:rFonts w:cs="Times New Roman"/>
          <w:color w:val="000000" w:themeColor="text1"/>
          <w:lang w:val="en-GB"/>
        </w:rPr>
        <w:t xml:space="preserve">The project uses progress indicators to monitor progress towards </w:t>
      </w:r>
      <w:r w:rsidR="0075404D">
        <w:rPr>
          <w:rFonts w:cs="Times New Roman"/>
          <w:color w:val="000000" w:themeColor="text1"/>
          <w:lang w:val="en-GB"/>
        </w:rPr>
        <w:t>greater resilience</w:t>
      </w:r>
      <w:r w:rsidR="00C031D9">
        <w:rPr>
          <w:rFonts w:cs="Times New Roman"/>
          <w:color w:val="000000" w:themeColor="text1"/>
          <w:lang w:val="en-GB"/>
        </w:rPr>
        <w:t xml:space="preserve"> and contributions to</w:t>
      </w:r>
      <w:r w:rsidR="0075404D">
        <w:rPr>
          <w:rFonts w:cs="Times New Roman"/>
          <w:color w:val="000000" w:themeColor="text1"/>
          <w:lang w:val="en-GB"/>
        </w:rPr>
        <w:t>wards</w:t>
      </w:r>
      <w:r w:rsidR="00C031D9">
        <w:rPr>
          <w:rFonts w:cs="Times New Roman"/>
          <w:color w:val="000000" w:themeColor="text1"/>
          <w:lang w:val="en-GB"/>
        </w:rPr>
        <w:t xml:space="preserve"> the objective in the Syria strategy: </w:t>
      </w:r>
      <w:r w:rsidR="00C031D9">
        <w:rPr>
          <w:i/>
          <w:iCs/>
          <w:color w:val="000000" w:themeColor="text1"/>
        </w:rPr>
        <w:t>Improved access to inclusive and equitable basic services for people in vulnerable situations in neighboring countries, including refugees from Syria as a result of the Syria crises.</w:t>
      </w:r>
    </w:p>
    <w:p w14:paraId="0C62511E" w14:textId="77777777" w:rsidR="003020B1" w:rsidRDefault="003020B1" w:rsidP="00C031D9">
      <w:pPr>
        <w:tabs>
          <w:tab w:val="left" w:pos="5260"/>
        </w:tabs>
        <w:rPr>
          <w:color w:val="000000" w:themeColor="text1"/>
          <w:lang w:val="en-GB"/>
        </w:rPr>
      </w:pPr>
    </w:p>
    <w:p w14:paraId="32CE9CD4" w14:textId="77777777" w:rsidR="00E47761" w:rsidRPr="006434AB" w:rsidRDefault="00E47761" w:rsidP="00C031D9">
      <w:pPr>
        <w:tabs>
          <w:tab w:val="left" w:pos="5260"/>
        </w:tabs>
        <w:rPr>
          <w:b/>
          <w:i/>
          <w:color w:val="000000" w:themeColor="text1"/>
          <w:lang w:val="en-GB"/>
        </w:rPr>
      </w:pPr>
      <w:r w:rsidRPr="006434AB">
        <w:rPr>
          <w:b/>
          <w:i/>
          <w:color w:val="000000" w:themeColor="text1"/>
          <w:lang w:val="en-GB"/>
        </w:rPr>
        <w:t>Approach to results-based management</w:t>
      </w:r>
    </w:p>
    <w:p w14:paraId="3B633BF2" w14:textId="77777777" w:rsidR="00E47761" w:rsidRPr="006434AB" w:rsidRDefault="00E47761" w:rsidP="00E47761">
      <w:pPr>
        <w:pStyle w:val="Default"/>
        <w:rPr>
          <w:rFonts w:ascii="Times New Roman" w:hAnsi="Times New Roman" w:cs="Times New Roman"/>
          <w:sz w:val="22"/>
          <w:szCs w:val="22"/>
        </w:rPr>
      </w:pPr>
      <w:r w:rsidRPr="006434AB">
        <w:rPr>
          <w:rFonts w:ascii="Times New Roman" w:hAnsi="Times New Roman" w:cs="Times New Roman"/>
          <w:sz w:val="22"/>
          <w:szCs w:val="22"/>
          <w:lang w:val="en-GB"/>
        </w:rPr>
        <w:t>RESLOG</w:t>
      </w:r>
      <w:r w:rsidRPr="006434AB">
        <w:rPr>
          <w:rFonts w:ascii="Times New Roman" w:hAnsi="Times New Roman" w:cs="Times New Roman"/>
          <w:sz w:val="22"/>
          <w:szCs w:val="22"/>
        </w:rPr>
        <w:t xml:space="preserve"> applies a results-based management (RBM) approach which is inspired by some key principles of Outcome Mapping. This includes: </w:t>
      </w:r>
    </w:p>
    <w:p w14:paraId="68FF7EF7" w14:textId="77777777" w:rsidR="00E47761" w:rsidRPr="00B21C41" w:rsidRDefault="00E47761" w:rsidP="00E47761">
      <w:pPr>
        <w:pStyle w:val="Default"/>
        <w:numPr>
          <w:ilvl w:val="0"/>
          <w:numId w:val="33"/>
        </w:numPr>
        <w:rPr>
          <w:rFonts w:ascii="Times New Roman" w:hAnsi="Times New Roman" w:cs="Times New Roman"/>
          <w:sz w:val="22"/>
          <w:szCs w:val="22"/>
          <w:lang w:val="en-GB"/>
        </w:rPr>
      </w:pPr>
      <w:r w:rsidRPr="00B21C41">
        <w:rPr>
          <w:rFonts w:ascii="Times New Roman" w:hAnsi="Times New Roman" w:cs="Times New Roman"/>
          <w:sz w:val="22"/>
          <w:szCs w:val="22"/>
          <w:lang w:val="en-GB"/>
        </w:rPr>
        <w:t xml:space="preserve">Partner focus - i.e. clearly defining which actor that is in focus for project activities and is going to be affected directly, and those who are otherwise engaged. </w:t>
      </w:r>
    </w:p>
    <w:p w14:paraId="2CB6B195" w14:textId="6F2BBF49" w:rsidR="00E47761" w:rsidRPr="00B21C41" w:rsidRDefault="00E47761" w:rsidP="00E47761">
      <w:pPr>
        <w:pStyle w:val="Default"/>
        <w:numPr>
          <w:ilvl w:val="0"/>
          <w:numId w:val="33"/>
        </w:numPr>
        <w:rPr>
          <w:rFonts w:ascii="Times New Roman" w:hAnsi="Times New Roman" w:cs="Times New Roman"/>
          <w:sz w:val="22"/>
          <w:szCs w:val="22"/>
          <w:lang w:val="en-GB"/>
        </w:rPr>
      </w:pPr>
      <w:r w:rsidRPr="00B21C41">
        <w:rPr>
          <w:rFonts w:ascii="Times New Roman" w:hAnsi="Times New Roman" w:cs="Times New Roman"/>
          <w:sz w:val="22"/>
          <w:szCs w:val="22"/>
          <w:lang w:val="en-GB"/>
        </w:rPr>
        <w:t xml:space="preserve">Outcomes as </w:t>
      </w:r>
      <w:r w:rsidR="00B21C41" w:rsidRPr="00B21C41">
        <w:rPr>
          <w:rFonts w:ascii="Times New Roman" w:hAnsi="Times New Roman" w:cs="Times New Roman"/>
          <w:sz w:val="22"/>
          <w:szCs w:val="22"/>
          <w:lang w:val="en-GB"/>
        </w:rPr>
        <w:t>behavioural</w:t>
      </w:r>
      <w:r w:rsidRPr="00B21C41">
        <w:rPr>
          <w:rFonts w:ascii="Times New Roman" w:hAnsi="Times New Roman" w:cs="Times New Roman"/>
          <w:sz w:val="22"/>
          <w:szCs w:val="22"/>
          <w:lang w:val="en-GB"/>
        </w:rPr>
        <w:t xml:space="preserve"> change – It is primarily through changes in ‘</w:t>
      </w:r>
      <w:r w:rsidR="00B21C41" w:rsidRPr="00B21C41">
        <w:rPr>
          <w:rFonts w:ascii="Times New Roman" w:hAnsi="Times New Roman" w:cs="Times New Roman"/>
          <w:sz w:val="22"/>
          <w:szCs w:val="22"/>
          <w:lang w:val="en-GB"/>
        </w:rPr>
        <w:t>behaviours</w:t>
      </w:r>
      <w:r w:rsidRPr="00B21C41">
        <w:rPr>
          <w:rFonts w:ascii="Times New Roman" w:hAnsi="Times New Roman" w:cs="Times New Roman"/>
          <w:sz w:val="22"/>
          <w:szCs w:val="22"/>
          <w:lang w:val="en-GB"/>
        </w:rPr>
        <w:t xml:space="preserve">’ of individual actors, groups and organisations, and changes in their enabling environment, that overall systemic change can eventually be realised. </w:t>
      </w:r>
    </w:p>
    <w:p w14:paraId="77C77186" w14:textId="134A5AD3" w:rsidR="00E47761" w:rsidRPr="00B21C41" w:rsidRDefault="00E47761" w:rsidP="00E47761">
      <w:pPr>
        <w:pStyle w:val="Liststycke"/>
        <w:numPr>
          <w:ilvl w:val="0"/>
          <w:numId w:val="33"/>
        </w:numPr>
        <w:rPr>
          <w:rFonts w:cs="Times New Roman"/>
          <w:lang w:val="en-GB"/>
        </w:rPr>
      </w:pPr>
      <w:r w:rsidRPr="00B21C41">
        <w:rPr>
          <w:rFonts w:cs="Times New Roman"/>
          <w:lang w:val="en-GB"/>
        </w:rPr>
        <w:t>Tracking results through gradual change: Progress ‘Indicators’ will help assess whether RESLOG is moving in the right direction and getting closer to the intended result</w:t>
      </w:r>
      <w:r w:rsidR="00B21C41">
        <w:rPr>
          <w:rFonts w:cs="Times New Roman"/>
          <w:lang w:val="en-GB"/>
        </w:rPr>
        <w:t>.</w:t>
      </w:r>
      <w:r w:rsidRPr="00B21C41">
        <w:rPr>
          <w:rFonts w:cs="Times New Roman"/>
          <w:lang w:val="en-GB"/>
        </w:rPr>
        <w:t xml:space="preserve"> </w:t>
      </w:r>
      <w:r w:rsidR="00B21C41">
        <w:rPr>
          <w:rFonts w:cs="Times New Roman"/>
          <w:lang w:val="en-GB"/>
        </w:rPr>
        <w:t>T</w:t>
      </w:r>
      <w:r w:rsidRPr="00B21C41">
        <w:rPr>
          <w:rFonts w:cs="Times New Roman"/>
          <w:lang w:val="en-GB"/>
        </w:rPr>
        <w:t>hus</w:t>
      </w:r>
      <w:r w:rsidR="00B21C41">
        <w:rPr>
          <w:rFonts w:cs="Times New Roman"/>
          <w:lang w:val="en-GB"/>
        </w:rPr>
        <w:t>,</w:t>
      </w:r>
      <w:r w:rsidRPr="00B21C41">
        <w:rPr>
          <w:rFonts w:cs="Times New Roman"/>
          <w:lang w:val="en-GB"/>
        </w:rPr>
        <w:t xml:space="preserve"> they need to be expressed as gradual change, not a once off success or failure. Three levels of results indicators are used to track gradual change:</w:t>
      </w:r>
    </w:p>
    <w:p w14:paraId="395B1E10" w14:textId="77777777" w:rsidR="00E47761" w:rsidRPr="00B21C41" w:rsidRDefault="00E47761" w:rsidP="00E47761">
      <w:pPr>
        <w:pStyle w:val="Default"/>
        <w:ind w:left="1304"/>
        <w:rPr>
          <w:rFonts w:ascii="Times New Roman" w:hAnsi="Times New Roman" w:cs="Times New Roman"/>
          <w:sz w:val="22"/>
          <w:szCs w:val="22"/>
          <w:lang w:val="en-GB"/>
        </w:rPr>
      </w:pPr>
      <w:r w:rsidRPr="00B21C41">
        <w:rPr>
          <w:rFonts w:ascii="Times New Roman" w:hAnsi="Times New Roman" w:cs="Times New Roman"/>
          <w:b/>
          <w:i/>
          <w:iCs/>
          <w:sz w:val="22"/>
          <w:szCs w:val="22"/>
          <w:lang w:val="en-GB"/>
        </w:rPr>
        <w:t>Expect to see</w:t>
      </w:r>
      <w:r w:rsidRPr="00B21C41">
        <w:rPr>
          <w:rFonts w:ascii="Times New Roman" w:hAnsi="Times New Roman" w:cs="Times New Roman"/>
          <w:sz w:val="22"/>
          <w:szCs w:val="22"/>
          <w:lang w:val="en-GB"/>
        </w:rPr>
        <w:t xml:space="preserve">: These are the most fundamental changes needed to move forward, which usually are within the control of the project and its direct partners, and this can be attributed to activities organized by the project.  </w:t>
      </w:r>
    </w:p>
    <w:p w14:paraId="779D135E" w14:textId="77777777" w:rsidR="00E47761" w:rsidRPr="00B21C41" w:rsidRDefault="00E47761" w:rsidP="00E47761">
      <w:pPr>
        <w:pStyle w:val="Default"/>
        <w:ind w:left="1304"/>
        <w:rPr>
          <w:rFonts w:ascii="Times New Roman" w:hAnsi="Times New Roman" w:cs="Times New Roman"/>
          <w:sz w:val="22"/>
          <w:szCs w:val="22"/>
          <w:lang w:val="en-GB"/>
        </w:rPr>
      </w:pPr>
      <w:r w:rsidRPr="00B21C41">
        <w:rPr>
          <w:rFonts w:ascii="Times New Roman" w:hAnsi="Times New Roman" w:cs="Times New Roman"/>
          <w:b/>
          <w:i/>
          <w:iCs/>
          <w:sz w:val="22"/>
          <w:szCs w:val="22"/>
          <w:lang w:val="en-GB"/>
        </w:rPr>
        <w:t>Like to see</w:t>
      </w:r>
      <w:r w:rsidRPr="00B21C41">
        <w:rPr>
          <w:rFonts w:ascii="Times New Roman" w:hAnsi="Times New Roman" w:cs="Times New Roman"/>
          <w:sz w:val="22"/>
          <w:szCs w:val="22"/>
          <w:lang w:val="en-GB"/>
        </w:rPr>
        <w:t xml:space="preserve">: Here partners have enough knowledge, skills and conviction and are starting to take desired actions themselves, with the support of the project and in support of the project objectives, </w:t>
      </w:r>
    </w:p>
    <w:p w14:paraId="5FFCE8E5" w14:textId="77777777" w:rsidR="00E47761" w:rsidRPr="00B21C41" w:rsidRDefault="00E47761" w:rsidP="00E47761">
      <w:pPr>
        <w:ind w:left="1304"/>
        <w:rPr>
          <w:rFonts w:eastAsia="Times New Roman" w:cs="Times New Roman"/>
          <w:color w:val="000000"/>
          <w:lang w:val="en-GB"/>
        </w:rPr>
      </w:pPr>
      <w:r w:rsidRPr="00B21C41">
        <w:rPr>
          <w:rFonts w:cs="Times New Roman"/>
          <w:b/>
          <w:i/>
          <w:iCs/>
          <w:lang w:val="en-GB"/>
        </w:rPr>
        <w:t>Love to see</w:t>
      </w:r>
      <w:r w:rsidRPr="00B21C41">
        <w:rPr>
          <w:rFonts w:cs="Times New Roman"/>
          <w:i/>
          <w:iCs/>
          <w:lang w:val="en-GB"/>
        </w:rPr>
        <w:t xml:space="preserve">: </w:t>
      </w:r>
      <w:r w:rsidRPr="00B21C41">
        <w:rPr>
          <w:rFonts w:cs="Times New Roman"/>
          <w:lang w:val="en-GB"/>
        </w:rPr>
        <w:t xml:space="preserve">The change is </w:t>
      </w:r>
      <w:r w:rsidRPr="00B21C41">
        <w:rPr>
          <w:rFonts w:eastAsia="Times New Roman" w:cs="Times New Roman"/>
          <w:color w:val="000000"/>
          <w:lang w:val="en-GB"/>
        </w:rPr>
        <w:t>institutionalised in the participating organisations and set-up mechanisms, and there is more sustainability and thereby an ownership in terms of continued change</w:t>
      </w:r>
    </w:p>
    <w:p w14:paraId="047F7AD4" w14:textId="77777777" w:rsidR="00E47761" w:rsidRPr="006434AB" w:rsidRDefault="00E47761" w:rsidP="00E47761">
      <w:pPr>
        <w:rPr>
          <w:rFonts w:cs="Times New Roman"/>
          <w:i/>
        </w:rPr>
      </w:pPr>
    </w:p>
    <w:p w14:paraId="2997BE21" w14:textId="52B80FED" w:rsidR="00E47761" w:rsidRPr="006434AB" w:rsidRDefault="00E47761" w:rsidP="00E47761">
      <w:pPr>
        <w:rPr>
          <w:rFonts w:cs="Times New Roman"/>
        </w:rPr>
      </w:pPr>
      <w:r w:rsidRPr="006434AB">
        <w:rPr>
          <w:rFonts w:cs="Times New Roman"/>
        </w:rPr>
        <w:t xml:space="preserve">Moving through “like to see” and “love to see” the perspective changes from one of </w:t>
      </w:r>
      <w:r w:rsidRPr="006434AB">
        <w:rPr>
          <w:rFonts w:cs="Times New Roman"/>
          <w:b/>
        </w:rPr>
        <w:t>attribution</w:t>
      </w:r>
      <w:r w:rsidRPr="006434AB">
        <w:rPr>
          <w:rFonts w:cs="Times New Roman"/>
        </w:rPr>
        <w:t xml:space="preserve"> (the project does) to one of </w:t>
      </w:r>
      <w:r w:rsidRPr="006434AB">
        <w:rPr>
          <w:rFonts w:cs="Times New Roman"/>
          <w:b/>
        </w:rPr>
        <w:t>contribution</w:t>
      </w:r>
      <w:r w:rsidRPr="006434AB">
        <w:rPr>
          <w:rFonts w:cs="Times New Roman"/>
        </w:rPr>
        <w:t xml:space="preserve"> (</w:t>
      </w:r>
      <w:r w:rsidR="00E758C9">
        <w:rPr>
          <w:rFonts w:cs="Times New Roman"/>
        </w:rPr>
        <w:t xml:space="preserve">i.e. </w:t>
      </w:r>
      <w:r w:rsidRPr="006434AB">
        <w:rPr>
          <w:rFonts w:cs="Times New Roman"/>
        </w:rPr>
        <w:t>the project is one among several influencing factors</w:t>
      </w:r>
      <w:r w:rsidR="00E758C9">
        <w:rPr>
          <w:rFonts w:cs="Times New Roman"/>
        </w:rPr>
        <w:t xml:space="preserve"> on change</w:t>
      </w:r>
      <w:r w:rsidRPr="006434AB">
        <w:rPr>
          <w:rFonts w:cs="Times New Roman"/>
        </w:rPr>
        <w:t xml:space="preserve">). Also, this is </w:t>
      </w:r>
      <w:r w:rsidRPr="006434AB">
        <w:rPr>
          <w:rFonts w:cs="Times New Roman"/>
          <w:u w:val="single"/>
        </w:rPr>
        <w:t>not</w:t>
      </w:r>
      <w:r w:rsidR="00356BD9">
        <w:rPr>
          <w:rFonts w:cs="Times New Roman"/>
          <w:u w:val="single"/>
        </w:rPr>
        <w:t xml:space="preserve"> to</w:t>
      </w:r>
      <w:r w:rsidRPr="006434AB">
        <w:rPr>
          <w:rFonts w:cs="Times New Roman"/>
          <w:u w:val="single"/>
        </w:rPr>
        <w:t xml:space="preserve"> be understood solely as a linear or chronological order</w:t>
      </w:r>
      <w:r w:rsidRPr="006434AB">
        <w:rPr>
          <w:rFonts w:cs="Times New Roman"/>
        </w:rPr>
        <w:t xml:space="preserve"> of ‘outputs’ where it is possible to e.g. say that within year one of implementation </w:t>
      </w:r>
      <w:r w:rsidRPr="006434AB">
        <w:rPr>
          <w:rFonts w:cs="Times New Roman"/>
          <w:i/>
        </w:rPr>
        <w:t xml:space="preserve">the expect to see </w:t>
      </w:r>
      <w:r w:rsidRPr="006434AB">
        <w:rPr>
          <w:rFonts w:cs="Times New Roman"/>
        </w:rPr>
        <w:t xml:space="preserve">has been achieved, while it will take another year and a half to reach the level of </w:t>
      </w:r>
      <w:r w:rsidRPr="006434AB">
        <w:rPr>
          <w:rFonts w:cs="Times New Roman"/>
          <w:i/>
        </w:rPr>
        <w:t>like to see</w:t>
      </w:r>
      <w:r w:rsidRPr="006434AB">
        <w:rPr>
          <w:rFonts w:cs="Times New Roman"/>
        </w:rPr>
        <w:t xml:space="preserve">. Although the levels are expressed as somewhat ‘linear change’ it is more accurate to see it as a gradual change towards how sustainable, owned, and institutionalized the results are, in line with an adaptive results based management approach, where learnings are gradually captured and integrated. </w:t>
      </w:r>
    </w:p>
    <w:p w14:paraId="3D65CAC9" w14:textId="77777777" w:rsidR="00E47761" w:rsidRPr="006434AB" w:rsidRDefault="00E47761" w:rsidP="00E47761">
      <w:pPr>
        <w:rPr>
          <w:rFonts w:cs="Times New Roman"/>
        </w:rPr>
      </w:pPr>
    </w:p>
    <w:p w14:paraId="05214FD9" w14:textId="4570A48D" w:rsidR="00E758C9" w:rsidRDefault="00E758C9" w:rsidP="00E758C9">
      <w:pPr>
        <w:rPr>
          <w:rFonts w:cs="Times New Roman"/>
          <w:lang w:val="en-GB"/>
        </w:rPr>
      </w:pPr>
      <w:r>
        <w:rPr>
          <w:rFonts w:cs="Times New Roman"/>
          <w:lang w:val="en-GB"/>
        </w:rPr>
        <w:t xml:space="preserve">Reslog </w:t>
      </w:r>
      <w:r w:rsidR="00E47761" w:rsidRPr="006434AB">
        <w:rPr>
          <w:rFonts w:cs="Times New Roman"/>
          <w:lang w:val="en-GB"/>
        </w:rPr>
        <w:t>is guided by a well-based and well-researched general results framework</w:t>
      </w:r>
      <w:r w:rsidR="00B21C41">
        <w:rPr>
          <w:rFonts w:cs="Times New Roman"/>
          <w:lang w:val="en-GB"/>
        </w:rPr>
        <w:t xml:space="preserve"> for the three components</w:t>
      </w:r>
      <w:r w:rsidR="00E47761" w:rsidRPr="006434AB">
        <w:rPr>
          <w:rFonts w:cs="Times New Roman"/>
          <w:lang w:val="en-GB"/>
        </w:rPr>
        <w:t>. Th</w:t>
      </w:r>
      <w:r>
        <w:rPr>
          <w:rFonts w:cs="Times New Roman"/>
          <w:lang w:val="en-GB"/>
        </w:rPr>
        <w:t>ese are</w:t>
      </w:r>
      <w:r w:rsidR="00E47761" w:rsidRPr="006434AB">
        <w:rPr>
          <w:rFonts w:cs="Times New Roman"/>
          <w:lang w:val="en-GB"/>
        </w:rPr>
        <w:t xml:space="preserve"> complemented with annual work-plans </w:t>
      </w:r>
      <w:r>
        <w:rPr>
          <w:rFonts w:cs="Times New Roman"/>
          <w:lang w:val="en-GB"/>
        </w:rPr>
        <w:t>which</w:t>
      </w:r>
      <w:r w:rsidR="00E47761" w:rsidRPr="006434AB">
        <w:rPr>
          <w:rFonts w:cs="Times New Roman"/>
          <w:lang w:val="en-GB"/>
        </w:rPr>
        <w:t xml:space="preserve"> serve as the main management, monitoring, and communication tool during </w:t>
      </w:r>
      <w:r>
        <w:rPr>
          <w:rFonts w:cs="Times New Roman"/>
          <w:lang w:val="en-GB"/>
        </w:rPr>
        <w:t>implementation</w:t>
      </w:r>
      <w:r w:rsidR="00E47761" w:rsidRPr="006434AB">
        <w:rPr>
          <w:rFonts w:cs="Times New Roman"/>
          <w:lang w:val="en-GB"/>
        </w:rPr>
        <w:t>.</w:t>
      </w:r>
      <w:r>
        <w:rPr>
          <w:rFonts w:cs="Times New Roman"/>
          <w:lang w:val="en-GB"/>
        </w:rPr>
        <w:t xml:space="preserve"> T</w:t>
      </w:r>
      <w:r w:rsidRPr="00F775BB">
        <w:rPr>
          <w:rFonts w:cs="Times New Roman"/>
          <w:lang w:val="en-GB"/>
        </w:rPr>
        <w:t>he volatility of the Lebanese and Turkish (and Syrian) contexts brings the necessity to remain vigilant</w:t>
      </w:r>
      <w:r>
        <w:rPr>
          <w:rFonts w:cs="Times New Roman"/>
          <w:lang w:val="en-GB"/>
        </w:rPr>
        <w:t xml:space="preserve"> and</w:t>
      </w:r>
      <w:r w:rsidRPr="00F775BB">
        <w:rPr>
          <w:rFonts w:cs="Times New Roman"/>
          <w:lang w:val="en-GB"/>
        </w:rPr>
        <w:t xml:space="preserve"> pragmatic in regards to activity planning. Flexibility and responsiveness, and conflict sensitivity go hand in hand, and </w:t>
      </w:r>
      <w:r>
        <w:rPr>
          <w:rFonts w:cs="Times New Roman"/>
          <w:lang w:val="en-GB"/>
        </w:rPr>
        <w:t xml:space="preserve">it also </w:t>
      </w:r>
      <w:r w:rsidRPr="00F775BB">
        <w:rPr>
          <w:rFonts w:cs="Times New Roman"/>
          <w:lang w:val="en-GB"/>
        </w:rPr>
        <w:t>foster</w:t>
      </w:r>
      <w:r>
        <w:rPr>
          <w:rFonts w:cs="Times New Roman"/>
          <w:lang w:val="en-GB"/>
        </w:rPr>
        <w:t>s</w:t>
      </w:r>
      <w:r w:rsidRPr="00F775BB">
        <w:rPr>
          <w:rFonts w:cs="Times New Roman"/>
          <w:lang w:val="en-GB"/>
        </w:rPr>
        <w:t xml:space="preserve"> trust among partners. </w:t>
      </w:r>
      <w:r>
        <w:rPr>
          <w:rFonts w:cs="Times New Roman"/>
          <w:lang w:val="en-GB"/>
        </w:rPr>
        <w:t xml:space="preserve">Reslog applies </w:t>
      </w:r>
      <w:r w:rsidRPr="00F775BB">
        <w:rPr>
          <w:rFonts w:cs="Times New Roman"/>
          <w:lang w:val="en-GB"/>
        </w:rPr>
        <w:t>an iterative and incremental planning and management approach</w:t>
      </w:r>
      <w:r>
        <w:rPr>
          <w:rFonts w:cs="Times New Roman"/>
          <w:lang w:val="en-GB"/>
        </w:rPr>
        <w:t xml:space="preserve">, where </w:t>
      </w:r>
      <w:r w:rsidRPr="00F775BB">
        <w:rPr>
          <w:rFonts w:cs="Times New Roman"/>
          <w:lang w:val="en-GB"/>
        </w:rPr>
        <w:t xml:space="preserve">proactive planning </w:t>
      </w:r>
      <w:r>
        <w:rPr>
          <w:rFonts w:cs="Times New Roman"/>
          <w:lang w:val="en-GB"/>
        </w:rPr>
        <w:t xml:space="preserve">is coupled </w:t>
      </w:r>
      <w:r w:rsidRPr="00F775BB">
        <w:rPr>
          <w:rFonts w:cs="Times New Roman"/>
          <w:lang w:val="en-GB"/>
        </w:rPr>
        <w:t xml:space="preserve">with adaptation and exploration – i.e. searching for opportunities, making small changes, observing results, and then adjusting along the way. </w:t>
      </w:r>
    </w:p>
    <w:p w14:paraId="6A00EE9A" w14:textId="77777777" w:rsidR="00E758C9" w:rsidRDefault="00E758C9" w:rsidP="00E758C9">
      <w:pPr>
        <w:rPr>
          <w:rFonts w:cs="Times New Roman"/>
          <w:lang w:val="en-GB"/>
        </w:rPr>
      </w:pPr>
    </w:p>
    <w:p w14:paraId="40CE81AE" w14:textId="0D65804E" w:rsidR="00E758C9" w:rsidRPr="00F775BB" w:rsidRDefault="00E758C9" w:rsidP="00E758C9">
      <w:pPr>
        <w:rPr>
          <w:rFonts w:cs="Times New Roman"/>
          <w:lang w:val="en-GB"/>
        </w:rPr>
      </w:pPr>
      <w:r>
        <w:rPr>
          <w:rFonts w:cs="Times New Roman"/>
          <w:lang w:val="en-GB"/>
        </w:rPr>
        <w:t>The Stockholm office is supported by a part-time MEL advisor who supervises the MEL work in Turkey and Lebanon. In terms of reporting</w:t>
      </w:r>
      <w:r w:rsidR="00B21C41">
        <w:rPr>
          <w:rFonts w:cs="Times New Roman"/>
          <w:lang w:val="en-GB"/>
        </w:rPr>
        <w:t>,</w:t>
      </w:r>
      <w:r>
        <w:rPr>
          <w:rFonts w:cs="Times New Roman"/>
          <w:lang w:val="en-GB"/>
        </w:rPr>
        <w:t xml:space="preserve"> there are annual reports submitted to Sida. These are developed from systematic internal reporting cycles of monthly and quarterly reports, indicating progress towards indicators in the results framework.  </w:t>
      </w:r>
      <w:r w:rsidRPr="00F775BB">
        <w:rPr>
          <w:rFonts w:cs="Times New Roman"/>
          <w:lang w:val="en-GB"/>
        </w:rPr>
        <w:t xml:space="preserve"> </w:t>
      </w:r>
    </w:p>
    <w:p w14:paraId="4D51D417" w14:textId="77777777" w:rsidR="005C0AAD" w:rsidRPr="006434AB" w:rsidRDefault="00C031D9" w:rsidP="00C031D9">
      <w:pPr>
        <w:tabs>
          <w:tab w:val="left" w:pos="5260"/>
        </w:tabs>
        <w:rPr>
          <w:rFonts w:cs="Times New Roman"/>
          <w:color w:val="000000" w:themeColor="text1"/>
          <w:lang w:val="en-GB"/>
        </w:rPr>
      </w:pPr>
      <w:r w:rsidRPr="006434AB">
        <w:rPr>
          <w:rFonts w:cs="Times New Roman"/>
          <w:color w:val="000000" w:themeColor="text1"/>
          <w:lang w:val="en-GB"/>
        </w:rPr>
        <w:tab/>
      </w:r>
    </w:p>
    <w:p w14:paraId="57425510" w14:textId="77777777" w:rsidR="00ED5919" w:rsidRPr="00F13805" w:rsidRDefault="00CF7119" w:rsidP="00C031D9">
      <w:pPr>
        <w:pStyle w:val="Rubrik2"/>
      </w:pPr>
      <w:r w:rsidRPr="00F13805">
        <w:t xml:space="preserve">1.3 </w:t>
      </w:r>
      <w:r w:rsidR="00ED5919" w:rsidRPr="00F13805">
        <w:t>Evaluation rationale</w:t>
      </w:r>
    </w:p>
    <w:p w14:paraId="26C6376E" w14:textId="77777777" w:rsidR="00C031D9" w:rsidRDefault="00C031D9" w:rsidP="00884DB2">
      <w:pPr>
        <w:rPr>
          <w:color w:val="000000" w:themeColor="text1"/>
        </w:rPr>
      </w:pPr>
    </w:p>
    <w:p w14:paraId="1D495107" w14:textId="2988E6F7" w:rsidR="00545C82" w:rsidRPr="00F13805" w:rsidRDefault="00545C82" w:rsidP="00884DB2">
      <w:pPr>
        <w:rPr>
          <w:color w:val="000000" w:themeColor="text1"/>
        </w:rPr>
      </w:pPr>
      <w:r w:rsidRPr="00F13805">
        <w:rPr>
          <w:color w:val="000000" w:themeColor="text1"/>
        </w:rPr>
        <w:t>The rational for conducting this evalua</w:t>
      </w:r>
      <w:r w:rsidR="00562DAD" w:rsidRPr="00F13805">
        <w:rPr>
          <w:color w:val="000000" w:themeColor="text1"/>
        </w:rPr>
        <w:t>tion at this stage in time</w:t>
      </w:r>
      <w:r w:rsidR="00B21C41">
        <w:rPr>
          <w:color w:val="000000" w:themeColor="text1"/>
        </w:rPr>
        <w:t>,</w:t>
      </w:r>
      <w:r w:rsidR="00562DAD" w:rsidRPr="00F13805">
        <w:rPr>
          <w:color w:val="000000" w:themeColor="text1"/>
        </w:rPr>
        <w:t xml:space="preserve"> is</w:t>
      </w:r>
      <w:r w:rsidRPr="00F13805">
        <w:rPr>
          <w:color w:val="000000" w:themeColor="text1"/>
        </w:rPr>
        <w:t xml:space="preserve"> two folded</w:t>
      </w:r>
      <w:r w:rsidR="00884DB2" w:rsidRPr="00F13805">
        <w:rPr>
          <w:color w:val="000000" w:themeColor="text1"/>
        </w:rPr>
        <w:t>.</w:t>
      </w:r>
      <w:r w:rsidRPr="00F13805">
        <w:rPr>
          <w:color w:val="000000" w:themeColor="text1"/>
        </w:rPr>
        <w:t xml:space="preserve"> It is</w:t>
      </w:r>
      <w:r w:rsidR="00884DB2" w:rsidRPr="00F13805">
        <w:rPr>
          <w:color w:val="000000" w:themeColor="text1"/>
        </w:rPr>
        <w:t xml:space="preserve"> firstly</w:t>
      </w:r>
      <w:r w:rsidRPr="00F13805">
        <w:rPr>
          <w:color w:val="000000" w:themeColor="text1"/>
        </w:rPr>
        <w:t xml:space="preserve"> a contractual requirement between Sida and SKL-International</w:t>
      </w:r>
      <w:r w:rsidR="00884DB2" w:rsidRPr="00F13805">
        <w:rPr>
          <w:color w:val="000000" w:themeColor="text1"/>
        </w:rPr>
        <w:t xml:space="preserve"> to evaluate the project </w:t>
      </w:r>
      <w:r w:rsidR="0075404D">
        <w:rPr>
          <w:color w:val="000000" w:themeColor="text1"/>
        </w:rPr>
        <w:t>during</w:t>
      </w:r>
      <w:r w:rsidR="00884DB2" w:rsidRPr="00F13805">
        <w:rPr>
          <w:color w:val="000000" w:themeColor="text1"/>
        </w:rPr>
        <w:t xml:space="preserve"> 2021</w:t>
      </w:r>
      <w:r w:rsidRPr="00F13805">
        <w:rPr>
          <w:color w:val="000000" w:themeColor="text1"/>
        </w:rPr>
        <w:t>.</w:t>
      </w:r>
      <w:r w:rsidR="004B5D45" w:rsidRPr="00F13805">
        <w:rPr>
          <w:color w:val="000000" w:themeColor="text1"/>
        </w:rPr>
        <w:t xml:space="preserve"> </w:t>
      </w:r>
      <w:r w:rsidR="00884DB2" w:rsidRPr="00F13805">
        <w:rPr>
          <w:color w:val="000000" w:themeColor="text1"/>
        </w:rPr>
        <w:t xml:space="preserve">Secondly, </w:t>
      </w:r>
      <w:r w:rsidR="0075404D">
        <w:rPr>
          <w:color w:val="000000" w:themeColor="text1"/>
        </w:rPr>
        <w:t>the project is presently in a cost extension period</w:t>
      </w:r>
      <w:r w:rsidR="00B21C41">
        <w:rPr>
          <w:color w:val="000000" w:themeColor="text1"/>
        </w:rPr>
        <w:t>,</w:t>
      </w:r>
      <w:r w:rsidR="0075404D">
        <w:rPr>
          <w:color w:val="000000" w:themeColor="text1"/>
        </w:rPr>
        <w:t xml:space="preserve"> ending in December</w:t>
      </w:r>
      <w:r w:rsidR="00B21C41">
        <w:rPr>
          <w:color w:val="000000" w:themeColor="text1"/>
        </w:rPr>
        <w:t>,</w:t>
      </w:r>
      <w:r w:rsidR="0075404D">
        <w:rPr>
          <w:color w:val="000000" w:themeColor="text1"/>
        </w:rPr>
        <w:t xml:space="preserve"> and aims to</w:t>
      </w:r>
      <w:r w:rsidR="0045388C">
        <w:rPr>
          <w:color w:val="000000" w:themeColor="text1"/>
        </w:rPr>
        <w:t xml:space="preserve"> </w:t>
      </w:r>
      <w:r w:rsidR="0075404D">
        <w:rPr>
          <w:color w:val="000000" w:themeColor="text1"/>
        </w:rPr>
        <w:t>after the summer</w:t>
      </w:r>
      <w:r w:rsidR="0045388C">
        <w:rPr>
          <w:color w:val="000000" w:themeColor="text1"/>
        </w:rPr>
        <w:t xml:space="preserve"> 2021</w:t>
      </w:r>
      <w:r w:rsidR="0075404D">
        <w:rPr>
          <w:color w:val="000000" w:themeColor="text1"/>
        </w:rPr>
        <w:t xml:space="preserve"> start</w:t>
      </w:r>
      <w:r w:rsidR="0045388C">
        <w:rPr>
          <w:color w:val="000000" w:themeColor="text1"/>
        </w:rPr>
        <w:t xml:space="preserve"> the process of planning for a potential second phase.</w:t>
      </w:r>
      <w:r w:rsidR="00F07F3F">
        <w:rPr>
          <w:color w:val="000000" w:themeColor="text1"/>
        </w:rPr>
        <w:t xml:space="preserve"> </w:t>
      </w:r>
      <w:r w:rsidR="0045388C">
        <w:rPr>
          <w:color w:val="000000" w:themeColor="text1"/>
        </w:rPr>
        <w:t>A</w:t>
      </w:r>
      <w:r w:rsidR="00884DB2" w:rsidRPr="00F13805">
        <w:rPr>
          <w:color w:val="000000" w:themeColor="text1"/>
        </w:rPr>
        <w:t>pplying a</w:t>
      </w:r>
      <w:r w:rsidR="0075404D">
        <w:rPr>
          <w:color w:val="000000" w:themeColor="text1"/>
        </w:rPr>
        <w:t xml:space="preserve"> strong</w:t>
      </w:r>
      <w:r w:rsidR="00884DB2" w:rsidRPr="00F13805">
        <w:rPr>
          <w:color w:val="000000" w:themeColor="text1"/>
        </w:rPr>
        <w:t xml:space="preserve"> utilization focus, the evaluation</w:t>
      </w:r>
      <w:r w:rsidR="0045388C">
        <w:rPr>
          <w:color w:val="000000" w:themeColor="text1"/>
        </w:rPr>
        <w:t xml:space="preserve"> </w:t>
      </w:r>
      <w:r w:rsidR="00647B62" w:rsidRPr="00F13805">
        <w:rPr>
          <w:color w:val="000000" w:themeColor="text1"/>
        </w:rPr>
        <w:t>is expected to</w:t>
      </w:r>
      <w:r w:rsidR="00494616" w:rsidRPr="00F13805">
        <w:rPr>
          <w:color w:val="000000" w:themeColor="text1"/>
        </w:rPr>
        <w:t xml:space="preserve"> contribute </w:t>
      </w:r>
      <w:r w:rsidR="0075404D">
        <w:rPr>
          <w:color w:val="000000" w:themeColor="text1"/>
        </w:rPr>
        <w:t xml:space="preserve">to this process </w:t>
      </w:r>
      <w:r w:rsidR="00494616" w:rsidRPr="00F13805">
        <w:rPr>
          <w:color w:val="000000" w:themeColor="text1"/>
        </w:rPr>
        <w:t>with critical observations</w:t>
      </w:r>
      <w:r w:rsidR="0075404D">
        <w:rPr>
          <w:color w:val="000000" w:themeColor="text1"/>
        </w:rPr>
        <w:t xml:space="preserve">, </w:t>
      </w:r>
      <w:r w:rsidR="004F3BDD" w:rsidRPr="00F13805">
        <w:rPr>
          <w:color w:val="000000" w:themeColor="text1"/>
        </w:rPr>
        <w:t xml:space="preserve">analyses </w:t>
      </w:r>
      <w:r w:rsidR="0075404D">
        <w:rPr>
          <w:color w:val="000000" w:themeColor="text1"/>
        </w:rPr>
        <w:t xml:space="preserve">and recommendations </w:t>
      </w:r>
      <w:r w:rsidR="0045388C">
        <w:rPr>
          <w:color w:val="000000" w:themeColor="text1"/>
        </w:rPr>
        <w:t xml:space="preserve">which will </w:t>
      </w:r>
      <w:r w:rsidR="00F07F3F">
        <w:rPr>
          <w:color w:val="000000" w:themeColor="text1"/>
        </w:rPr>
        <w:t>provide inputs to upcoming discussions concerning the development of a new phase</w:t>
      </w:r>
      <w:r w:rsidR="0045388C">
        <w:rPr>
          <w:color w:val="000000" w:themeColor="text1"/>
        </w:rPr>
        <w:t>.</w:t>
      </w:r>
      <w:r w:rsidR="00647B62" w:rsidRPr="00F13805">
        <w:rPr>
          <w:color w:val="000000" w:themeColor="text1"/>
        </w:rPr>
        <w:t xml:space="preserve"> </w:t>
      </w:r>
      <w:r w:rsidR="004F3BDD" w:rsidRPr="00F13805">
        <w:rPr>
          <w:color w:val="000000" w:themeColor="text1"/>
        </w:rPr>
        <w:t>Through the evaluation</w:t>
      </w:r>
      <w:r w:rsidR="00B21C41">
        <w:rPr>
          <w:color w:val="000000" w:themeColor="text1"/>
        </w:rPr>
        <w:t>,</w:t>
      </w:r>
      <w:r w:rsidR="0075404D">
        <w:rPr>
          <w:color w:val="000000" w:themeColor="text1"/>
        </w:rPr>
        <w:t xml:space="preserve"> a</w:t>
      </w:r>
      <w:r w:rsidR="00884DB2" w:rsidRPr="00F13805">
        <w:rPr>
          <w:color w:val="000000" w:themeColor="text1"/>
        </w:rPr>
        <w:t xml:space="preserve"> deeper </w:t>
      </w:r>
      <w:r w:rsidR="00F07F3F" w:rsidRPr="00F13805">
        <w:rPr>
          <w:color w:val="000000" w:themeColor="text1"/>
        </w:rPr>
        <w:t xml:space="preserve">discussion </w:t>
      </w:r>
      <w:r w:rsidR="00F07F3F">
        <w:rPr>
          <w:color w:val="000000" w:themeColor="text1"/>
        </w:rPr>
        <w:t xml:space="preserve">on performance, </w:t>
      </w:r>
      <w:r w:rsidR="0075404D">
        <w:rPr>
          <w:color w:val="000000" w:themeColor="text1"/>
        </w:rPr>
        <w:t>added value,</w:t>
      </w:r>
      <w:r w:rsidR="00F07F3F">
        <w:rPr>
          <w:color w:val="000000" w:themeColor="text1"/>
        </w:rPr>
        <w:t xml:space="preserve"> </w:t>
      </w:r>
      <w:r w:rsidR="0075404D">
        <w:rPr>
          <w:color w:val="000000" w:themeColor="text1"/>
        </w:rPr>
        <w:t>strategies</w:t>
      </w:r>
      <w:r w:rsidR="00B21C41">
        <w:rPr>
          <w:color w:val="000000" w:themeColor="text1"/>
        </w:rPr>
        <w:t xml:space="preserve"> and</w:t>
      </w:r>
      <w:r w:rsidR="0075404D">
        <w:rPr>
          <w:color w:val="000000" w:themeColor="text1"/>
        </w:rPr>
        <w:t xml:space="preserve"> </w:t>
      </w:r>
      <w:r w:rsidR="00F07F3F">
        <w:rPr>
          <w:color w:val="000000" w:themeColor="text1"/>
        </w:rPr>
        <w:t xml:space="preserve">results </w:t>
      </w:r>
      <w:r w:rsidR="00EA428B" w:rsidRPr="00F13805">
        <w:rPr>
          <w:color w:val="000000" w:themeColor="text1"/>
        </w:rPr>
        <w:t xml:space="preserve">is expected to </w:t>
      </w:r>
      <w:r w:rsidR="004F3BDD" w:rsidRPr="00F13805">
        <w:rPr>
          <w:color w:val="000000" w:themeColor="text1"/>
        </w:rPr>
        <w:t>be conducted</w:t>
      </w:r>
      <w:r w:rsidR="00F11DBC">
        <w:rPr>
          <w:color w:val="000000" w:themeColor="text1"/>
        </w:rPr>
        <w:t>,</w:t>
      </w:r>
      <w:r w:rsidR="004F3BDD" w:rsidRPr="00F13805">
        <w:rPr>
          <w:color w:val="000000" w:themeColor="text1"/>
        </w:rPr>
        <w:t xml:space="preserve"> </w:t>
      </w:r>
      <w:r w:rsidR="00BB66DD" w:rsidRPr="00F13805">
        <w:rPr>
          <w:color w:val="000000" w:themeColor="text1"/>
        </w:rPr>
        <w:t xml:space="preserve">which will </w:t>
      </w:r>
      <w:r w:rsidR="00647B62" w:rsidRPr="00F13805">
        <w:rPr>
          <w:color w:val="000000" w:themeColor="text1"/>
        </w:rPr>
        <w:t>serve</w:t>
      </w:r>
      <w:r w:rsidR="00BB66DD" w:rsidRPr="00F13805">
        <w:rPr>
          <w:color w:val="000000" w:themeColor="text1"/>
        </w:rPr>
        <w:t xml:space="preserve"> a</w:t>
      </w:r>
      <w:r w:rsidR="008E5FDE" w:rsidRPr="00F13805">
        <w:rPr>
          <w:color w:val="000000" w:themeColor="text1"/>
        </w:rPr>
        <w:t>s</w:t>
      </w:r>
      <w:r w:rsidR="00BB66DD" w:rsidRPr="00F13805">
        <w:rPr>
          <w:color w:val="000000" w:themeColor="text1"/>
        </w:rPr>
        <w:t xml:space="preserve"> important </w:t>
      </w:r>
      <w:r w:rsidR="00F07F3F">
        <w:rPr>
          <w:color w:val="000000" w:themeColor="text1"/>
        </w:rPr>
        <w:t>contributions</w:t>
      </w:r>
      <w:r w:rsidR="00BB66DD" w:rsidRPr="00F13805">
        <w:rPr>
          <w:color w:val="000000" w:themeColor="text1"/>
        </w:rPr>
        <w:t xml:space="preserve"> in the preparation for a potential new phase</w:t>
      </w:r>
      <w:r w:rsidR="00647B62" w:rsidRPr="00F13805">
        <w:rPr>
          <w:color w:val="000000" w:themeColor="text1"/>
        </w:rPr>
        <w:t xml:space="preserve"> of R</w:t>
      </w:r>
      <w:r w:rsidR="00197BE2" w:rsidRPr="00F13805">
        <w:rPr>
          <w:color w:val="000000" w:themeColor="text1"/>
        </w:rPr>
        <w:t>eslog</w:t>
      </w:r>
      <w:r w:rsidR="004B5D45" w:rsidRPr="00F13805">
        <w:rPr>
          <w:color w:val="000000" w:themeColor="text1"/>
        </w:rPr>
        <w:t xml:space="preserve"> during the autumn of 2021</w:t>
      </w:r>
      <w:r w:rsidR="00BB66DD" w:rsidRPr="00F13805">
        <w:rPr>
          <w:color w:val="000000" w:themeColor="text1"/>
        </w:rPr>
        <w:t xml:space="preserve">. </w:t>
      </w:r>
    </w:p>
    <w:p w14:paraId="20B639C2" w14:textId="77777777" w:rsidR="00ED5919" w:rsidRPr="00F13805" w:rsidRDefault="00507529" w:rsidP="00BB66DD">
      <w:pPr>
        <w:pStyle w:val="Rubrik1"/>
        <w:rPr>
          <w:color w:val="000000" w:themeColor="text1"/>
        </w:rPr>
      </w:pPr>
      <w:r w:rsidRPr="00F13805">
        <w:rPr>
          <w:color w:val="000000" w:themeColor="text1"/>
        </w:rPr>
        <w:t xml:space="preserve">2. </w:t>
      </w:r>
      <w:r w:rsidR="00ED5919" w:rsidRPr="00F13805">
        <w:rPr>
          <w:color w:val="000000" w:themeColor="text1"/>
        </w:rPr>
        <w:t>The assignment</w:t>
      </w:r>
    </w:p>
    <w:p w14:paraId="09D29482" w14:textId="77777777" w:rsidR="00BB66DD" w:rsidRPr="0076652B" w:rsidRDefault="00BB66DD" w:rsidP="00CF7119">
      <w:pPr>
        <w:pStyle w:val="Rubrik3"/>
        <w:ind w:left="360"/>
        <w:rPr>
          <w:lang w:val="en-US"/>
        </w:rPr>
      </w:pPr>
    </w:p>
    <w:p w14:paraId="6E97E836" w14:textId="77777777" w:rsidR="00ED5919" w:rsidRDefault="00ED5919" w:rsidP="0075404D">
      <w:pPr>
        <w:pStyle w:val="Rubrik2"/>
      </w:pPr>
      <w:r w:rsidRPr="00BB66DD">
        <w:t>2.1 Evaluation purpose</w:t>
      </w:r>
      <w:r w:rsidR="00494616">
        <w:t xml:space="preserve"> and scope</w:t>
      </w:r>
    </w:p>
    <w:p w14:paraId="54B4472B" w14:textId="77777777" w:rsidR="0075404D" w:rsidRPr="0075404D" w:rsidRDefault="0075404D" w:rsidP="0075404D">
      <w:pPr>
        <w:rPr>
          <w:lang w:val="en-GB"/>
        </w:rPr>
      </w:pPr>
    </w:p>
    <w:p w14:paraId="231B17A9" w14:textId="77777777" w:rsidR="00ED5919" w:rsidRPr="0015493F" w:rsidRDefault="00BB66DD" w:rsidP="00BB66DD">
      <w:pPr>
        <w:rPr>
          <w:color w:val="000000" w:themeColor="text1"/>
        </w:rPr>
      </w:pPr>
      <w:r w:rsidRPr="0015493F">
        <w:rPr>
          <w:color w:val="000000" w:themeColor="text1"/>
        </w:rPr>
        <w:t>The purpose of the evaluation is t</w:t>
      </w:r>
      <w:r w:rsidR="00ED5919" w:rsidRPr="0015493F">
        <w:rPr>
          <w:color w:val="000000" w:themeColor="text1"/>
        </w:rPr>
        <w:t>o provide Sida</w:t>
      </w:r>
      <w:r w:rsidRPr="0015493F">
        <w:rPr>
          <w:color w:val="000000" w:themeColor="text1"/>
        </w:rPr>
        <w:t xml:space="preserve">, </w:t>
      </w:r>
      <w:r w:rsidR="004B5D45" w:rsidRPr="0015493F">
        <w:rPr>
          <w:color w:val="000000" w:themeColor="text1"/>
        </w:rPr>
        <w:t>SALAR/</w:t>
      </w:r>
      <w:r w:rsidR="00ED5919" w:rsidRPr="0015493F">
        <w:rPr>
          <w:color w:val="000000" w:themeColor="text1"/>
        </w:rPr>
        <w:t xml:space="preserve">SKL-International </w:t>
      </w:r>
      <w:r w:rsidRPr="0015493F">
        <w:rPr>
          <w:color w:val="000000" w:themeColor="text1"/>
        </w:rPr>
        <w:t xml:space="preserve">and its </w:t>
      </w:r>
      <w:r w:rsidR="00ED5919" w:rsidRPr="0015493F">
        <w:rPr>
          <w:color w:val="000000" w:themeColor="text1"/>
        </w:rPr>
        <w:t>project partners with an input to upcoming discussions concerning preparation of a possible new phase of R</w:t>
      </w:r>
      <w:r w:rsidR="00197BE2" w:rsidRPr="0015493F">
        <w:rPr>
          <w:color w:val="000000" w:themeColor="text1"/>
        </w:rPr>
        <w:t>eslog</w:t>
      </w:r>
      <w:r w:rsidRPr="0015493F">
        <w:rPr>
          <w:color w:val="000000" w:themeColor="text1"/>
        </w:rPr>
        <w:t xml:space="preserve">. </w:t>
      </w:r>
    </w:p>
    <w:p w14:paraId="61677C78" w14:textId="77777777" w:rsidR="00BB66DD" w:rsidRPr="0015493F" w:rsidRDefault="00BB66DD" w:rsidP="00BB66DD">
      <w:pPr>
        <w:rPr>
          <w:color w:val="000000" w:themeColor="text1"/>
        </w:rPr>
      </w:pPr>
    </w:p>
    <w:p w14:paraId="5A1EEBC6" w14:textId="0693E8EE" w:rsidR="00F07F3F" w:rsidRPr="00F13805" w:rsidRDefault="00BB66DD" w:rsidP="00F07F3F">
      <w:pPr>
        <w:rPr>
          <w:rFonts w:cstheme="minorHAnsi"/>
          <w:color w:val="000000" w:themeColor="text1"/>
        </w:rPr>
      </w:pPr>
      <w:r w:rsidRPr="0015493F">
        <w:rPr>
          <w:color w:val="000000" w:themeColor="text1"/>
        </w:rPr>
        <w:t>The key users of the evaluation are Sida</w:t>
      </w:r>
      <w:r w:rsidR="00E85E78">
        <w:rPr>
          <w:color w:val="000000" w:themeColor="text1"/>
        </w:rPr>
        <w:t>/Swedish Embassy in Beirut</w:t>
      </w:r>
      <w:r w:rsidRPr="0015493F">
        <w:rPr>
          <w:color w:val="000000" w:themeColor="text1"/>
        </w:rPr>
        <w:t xml:space="preserve">, </w:t>
      </w:r>
      <w:r w:rsidR="004B5D45" w:rsidRPr="0015493F">
        <w:rPr>
          <w:color w:val="000000" w:themeColor="text1"/>
        </w:rPr>
        <w:t>SALAR/</w:t>
      </w:r>
      <w:r w:rsidRPr="0015493F">
        <w:rPr>
          <w:color w:val="000000" w:themeColor="text1"/>
        </w:rPr>
        <w:t>SKL-International, the R</w:t>
      </w:r>
      <w:r w:rsidR="00197BE2" w:rsidRPr="0015493F">
        <w:rPr>
          <w:color w:val="000000" w:themeColor="text1"/>
        </w:rPr>
        <w:t>eslog</w:t>
      </w:r>
      <w:r w:rsidRPr="0015493F">
        <w:rPr>
          <w:color w:val="000000" w:themeColor="text1"/>
        </w:rPr>
        <w:t xml:space="preserve"> team</w:t>
      </w:r>
      <w:r w:rsidR="00F07F3F">
        <w:rPr>
          <w:color w:val="000000" w:themeColor="text1"/>
        </w:rPr>
        <w:t>s</w:t>
      </w:r>
      <w:r w:rsidRPr="0015493F">
        <w:rPr>
          <w:color w:val="000000" w:themeColor="text1"/>
        </w:rPr>
        <w:t xml:space="preserve"> and the </w:t>
      </w:r>
      <w:r w:rsidR="00F07F3F">
        <w:rPr>
          <w:color w:val="000000" w:themeColor="text1"/>
        </w:rPr>
        <w:t xml:space="preserve">Turkish and Lebanese </w:t>
      </w:r>
      <w:r w:rsidRPr="0015493F">
        <w:rPr>
          <w:color w:val="000000" w:themeColor="text1"/>
        </w:rPr>
        <w:t>partners; UMT, M</w:t>
      </w:r>
      <w:r w:rsidR="00E85E78">
        <w:rPr>
          <w:color w:val="000000" w:themeColor="text1"/>
        </w:rPr>
        <w:t>M</w:t>
      </w:r>
      <w:r w:rsidRPr="0015493F">
        <w:rPr>
          <w:color w:val="000000" w:themeColor="text1"/>
        </w:rPr>
        <w:t>U and</w:t>
      </w:r>
      <w:r w:rsidR="006434AB">
        <w:rPr>
          <w:color w:val="000000" w:themeColor="text1"/>
        </w:rPr>
        <w:t xml:space="preserve"> </w:t>
      </w:r>
      <w:r w:rsidR="00E85E78">
        <w:rPr>
          <w:color w:val="000000" w:themeColor="text1"/>
        </w:rPr>
        <w:t>CMU</w:t>
      </w:r>
      <w:r w:rsidR="00F11DBC">
        <w:rPr>
          <w:color w:val="000000" w:themeColor="text1"/>
        </w:rPr>
        <w:t xml:space="preserve"> and</w:t>
      </w:r>
      <w:r w:rsidR="00F07F3F">
        <w:rPr>
          <w:color w:val="000000" w:themeColor="text1"/>
        </w:rPr>
        <w:t xml:space="preserve"> the Unions of Municipalities in </w:t>
      </w:r>
      <w:r w:rsidR="00F07F3F">
        <w:rPr>
          <w:rFonts w:cstheme="minorHAnsi"/>
          <w:color w:val="000000" w:themeColor="text1"/>
          <w:lang w:val="en-GB"/>
        </w:rPr>
        <w:t xml:space="preserve">in </w:t>
      </w:r>
      <w:r w:rsidR="00F07F3F">
        <w:rPr>
          <w:rFonts w:asciiTheme="majorBidi" w:hAnsiTheme="majorBidi" w:cstheme="majorBidi"/>
          <w:color w:val="000000" w:themeColor="text1"/>
          <w:lang w:val="en-CA"/>
        </w:rPr>
        <w:t xml:space="preserve">Dreib al-Awsat and Jurd </w:t>
      </w:r>
      <w:r w:rsidR="00F07F3F">
        <w:rPr>
          <w:color w:val="000000" w:themeColor="text1"/>
          <w:lang w:val="en-CA"/>
        </w:rPr>
        <w:t>al-Qayteh</w:t>
      </w:r>
      <w:r w:rsidR="00E758C9">
        <w:rPr>
          <w:color w:val="000000" w:themeColor="text1"/>
          <w:lang w:val="en-CA"/>
        </w:rPr>
        <w:t xml:space="preserve">. </w:t>
      </w:r>
      <w:r w:rsidR="00F07F3F">
        <w:rPr>
          <w:color w:val="000000" w:themeColor="text1"/>
          <w:lang w:val="en-CA"/>
        </w:rPr>
        <w:t>.</w:t>
      </w:r>
    </w:p>
    <w:p w14:paraId="6F47DF26" w14:textId="77777777" w:rsidR="00BB66DD" w:rsidRPr="00F07F3F" w:rsidRDefault="00BB66DD" w:rsidP="00F07F3F">
      <w:pPr>
        <w:rPr>
          <w:color w:val="000000" w:themeColor="text1"/>
        </w:rPr>
      </w:pPr>
    </w:p>
    <w:p w14:paraId="0054FC1D" w14:textId="57F62745" w:rsidR="00ED5919" w:rsidRDefault="00494616" w:rsidP="00494616">
      <w:pPr>
        <w:rPr>
          <w:color w:val="000000" w:themeColor="text1"/>
        </w:rPr>
      </w:pPr>
      <w:r w:rsidRPr="0015493F">
        <w:rPr>
          <w:color w:val="000000" w:themeColor="text1"/>
        </w:rPr>
        <w:t xml:space="preserve">The scope of the evaluation is the entire implementation period, including the no-cost and cost extensions. The evaluation should cover the three levels of the </w:t>
      </w:r>
      <w:r w:rsidR="00F07F3F">
        <w:rPr>
          <w:color w:val="000000" w:themeColor="text1"/>
        </w:rPr>
        <w:t xml:space="preserve">Turkish </w:t>
      </w:r>
      <w:r w:rsidR="00F11DBC">
        <w:rPr>
          <w:color w:val="000000" w:themeColor="text1"/>
        </w:rPr>
        <w:t>component</w:t>
      </w:r>
      <w:r w:rsidR="004B5D45" w:rsidRPr="0015493F">
        <w:rPr>
          <w:color w:val="000000" w:themeColor="text1"/>
        </w:rPr>
        <w:t xml:space="preserve"> </w:t>
      </w:r>
      <w:r w:rsidRPr="0015493F">
        <w:rPr>
          <w:color w:val="000000" w:themeColor="text1"/>
        </w:rPr>
        <w:t xml:space="preserve">i.e. </w:t>
      </w:r>
      <w:r w:rsidR="00F07F3F">
        <w:rPr>
          <w:color w:val="000000" w:themeColor="text1"/>
        </w:rPr>
        <w:t xml:space="preserve">the </w:t>
      </w:r>
      <w:r w:rsidRPr="0015493F">
        <w:rPr>
          <w:color w:val="000000" w:themeColor="text1"/>
        </w:rPr>
        <w:t xml:space="preserve">national, regional and local </w:t>
      </w:r>
      <w:r w:rsidR="00F07F3F">
        <w:rPr>
          <w:color w:val="000000" w:themeColor="text1"/>
        </w:rPr>
        <w:t xml:space="preserve">levels, with </w:t>
      </w:r>
      <w:r w:rsidR="00EA428B" w:rsidRPr="0015493F">
        <w:rPr>
          <w:color w:val="000000" w:themeColor="text1"/>
        </w:rPr>
        <w:t>the</w:t>
      </w:r>
      <w:r w:rsidR="00620E1A" w:rsidRPr="0015493F">
        <w:rPr>
          <w:color w:val="000000" w:themeColor="text1"/>
        </w:rPr>
        <w:t xml:space="preserve"> main focus on the regional and level levels. </w:t>
      </w:r>
      <w:r w:rsidR="00D10684">
        <w:rPr>
          <w:rFonts w:cs="Times New Roman"/>
          <w:color w:val="000000" w:themeColor="text1"/>
        </w:rPr>
        <w:t>I</w:t>
      </w:r>
      <w:r w:rsidR="00D10684">
        <w:rPr>
          <w:rFonts w:cs="Times New Roman"/>
          <w:color w:val="000000" w:themeColor="text1"/>
          <w:lang w:val="en-GB"/>
        </w:rPr>
        <w:t>n Lebanon</w:t>
      </w:r>
      <w:r w:rsidR="00F11DBC">
        <w:rPr>
          <w:rFonts w:cs="Times New Roman"/>
          <w:color w:val="000000" w:themeColor="text1"/>
          <w:lang w:val="en-GB"/>
        </w:rPr>
        <w:t>,</w:t>
      </w:r>
      <w:r w:rsidR="00D10684">
        <w:rPr>
          <w:rFonts w:cs="Times New Roman"/>
          <w:color w:val="000000" w:themeColor="text1"/>
          <w:lang w:val="en-GB"/>
        </w:rPr>
        <w:t xml:space="preserve"> the evaluation shall be limited</w:t>
      </w:r>
      <w:r w:rsidR="00F11DBC">
        <w:rPr>
          <w:rFonts w:cs="Times New Roman"/>
          <w:color w:val="000000" w:themeColor="text1"/>
          <w:lang w:val="en-GB"/>
        </w:rPr>
        <w:t xml:space="preserve"> </w:t>
      </w:r>
      <w:r w:rsidR="00D10684">
        <w:rPr>
          <w:rFonts w:cs="Times New Roman"/>
          <w:color w:val="000000" w:themeColor="text1"/>
          <w:lang w:val="en-GB"/>
        </w:rPr>
        <w:t>to the regional and local level</w:t>
      </w:r>
      <w:r w:rsidR="00F11DBC">
        <w:rPr>
          <w:rFonts w:cs="Times New Roman"/>
          <w:color w:val="000000" w:themeColor="text1"/>
          <w:lang w:val="en-GB"/>
        </w:rPr>
        <w:t>s in line with the area based approach, focusing on Akkar</w:t>
      </w:r>
      <w:r w:rsidR="00D10684">
        <w:rPr>
          <w:rFonts w:cs="Times New Roman"/>
          <w:color w:val="000000" w:themeColor="text1"/>
          <w:lang w:val="en-GB"/>
        </w:rPr>
        <w:t>.</w:t>
      </w:r>
      <w:r w:rsidR="00F07F3F">
        <w:rPr>
          <w:color w:val="000000" w:themeColor="text1"/>
        </w:rPr>
        <w:t xml:space="preserve">The evaluation shall also </w:t>
      </w:r>
      <w:r w:rsidR="0075404D">
        <w:rPr>
          <w:color w:val="000000" w:themeColor="text1"/>
        </w:rPr>
        <w:t>include</w:t>
      </w:r>
      <w:r w:rsidR="00F07F3F">
        <w:rPr>
          <w:color w:val="000000" w:themeColor="text1"/>
        </w:rPr>
        <w:t xml:space="preserve"> th</w:t>
      </w:r>
      <w:r w:rsidR="00F11DBC">
        <w:rPr>
          <w:color w:val="000000" w:themeColor="text1"/>
        </w:rPr>
        <w:t>e</w:t>
      </w:r>
      <w:r w:rsidR="00F07F3F">
        <w:rPr>
          <w:color w:val="000000" w:themeColor="text1"/>
        </w:rPr>
        <w:t xml:space="preserve"> regional component. </w:t>
      </w:r>
    </w:p>
    <w:p w14:paraId="5758A7BF" w14:textId="77777777" w:rsidR="00D10684" w:rsidRDefault="00D10684" w:rsidP="00494616">
      <w:pPr>
        <w:rPr>
          <w:color w:val="000000" w:themeColor="text1"/>
        </w:rPr>
      </w:pPr>
    </w:p>
    <w:p w14:paraId="7F283899" w14:textId="148BE1E4" w:rsidR="00D10684" w:rsidRPr="0015493F" w:rsidRDefault="00D10684" w:rsidP="00494616">
      <w:pPr>
        <w:rPr>
          <w:color w:val="000000" w:themeColor="text1"/>
        </w:rPr>
      </w:pPr>
      <w:r>
        <w:rPr>
          <w:color w:val="000000" w:themeColor="text1"/>
        </w:rPr>
        <w:t xml:space="preserve">The evaluation shall cover </w:t>
      </w:r>
      <w:r w:rsidR="00F11DBC">
        <w:rPr>
          <w:color w:val="000000" w:themeColor="text1"/>
        </w:rPr>
        <w:t xml:space="preserve">relevance in terms of the project addressing needs and priorities of key partners, strategies and approaches used and relevance and added value of SKL-International as an institutional partner. It shall assess </w:t>
      </w:r>
      <w:r>
        <w:rPr>
          <w:color w:val="000000" w:themeColor="text1"/>
        </w:rPr>
        <w:t>results achievement</w:t>
      </w:r>
      <w:r w:rsidR="00F11DBC">
        <w:rPr>
          <w:color w:val="000000" w:themeColor="text1"/>
        </w:rPr>
        <w:t xml:space="preserve"> in relation to the results frameworks, linkages, synergies and unintended effects for partners and refugees</w:t>
      </w:r>
      <w:r>
        <w:rPr>
          <w:color w:val="000000" w:themeColor="text1"/>
        </w:rPr>
        <w:t xml:space="preserve">, </w:t>
      </w:r>
      <w:r w:rsidR="00F11DBC">
        <w:rPr>
          <w:color w:val="000000" w:themeColor="text1"/>
        </w:rPr>
        <w:t>inclusion of mainstreaming</w:t>
      </w:r>
      <w:r>
        <w:rPr>
          <w:color w:val="000000" w:themeColor="text1"/>
        </w:rPr>
        <w:t xml:space="preserve"> perspectives of </w:t>
      </w:r>
      <w:r w:rsidR="00F11DBC">
        <w:rPr>
          <w:color w:val="000000" w:themeColor="text1"/>
        </w:rPr>
        <w:t xml:space="preserve">the </w:t>
      </w:r>
      <w:r>
        <w:rPr>
          <w:color w:val="000000" w:themeColor="text1"/>
        </w:rPr>
        <w:t>Human Rights Based Approach, Gender, Environment and Conflict Sensitivity</w:t>
      </w:r>
      <w:r w:rsidR="00F11DBC">
        <w:rPr>
          <w:color w:val="000000" w:themeColor="text1"/>
        </w:rPr>
        <w:t xml:space="preserve">. The evaluation shall also assess the project’s </w:t>
      </w:r>
      <w:r>
        <w:rPr>
          <w:color w:val="000000" w:themeColor="text1"/>
        </w:rPr>
        <w:t>cost eff</w:t>
      </w:r>
      <w:r w:rsidR="00F11DBC">
        <w:rPr>
          <w:color w:val="000000" w:themeColor="text1"/>
        </w:rPr>
        <w:t xml:space="preserve">iciency. </w:t>
      </w:r>
    </w:p>
    <w:p w14:paraId="45103CF1" w14:textId="77777777" w:rsidR="00EA428B" w:rsidRDefault="00EA428B" w:rsidP="00494616">
      <w:pPr>
        <w:rPr>
          <w:color w:val="000000" w:themeColor="text1"/>
        </w:rPr>
      </w:pPr>
    </w:p>
    <w:p w14:paraId="3CA5CD77" w14:textId="77777777" w:rsidR="00ED5919" w:rsidRDefault="00ED5919" w:rsidP="0075404D">
      <w:pPr>
        <w:pStyle w:val="Rubrik2"/>
      </w:pPr>
      <w:r w:rsidRPr="0015493F">
        <w:t>2.</w:t>
      </w:r>
      <w:r w:rsidR="0075404D">
        <w:t>2</w:t>
      </w:r>
      <w:r w:rsidRPr="0015493F">
        <w:t xml:space="preserve"> Evaluation objective</w:t>
      </w:r>
      <w:r w:rsidR="00CB760D">
        <w:t xml:space="preserve"> and criteria</w:t>
      </w:r>
    </w:p>
    <w:p w14:paraId="3FC8127E" w14:textId="77777777" w:rsidR="0075404D" w:rsidRPr="0075404D" w:rsidRDefault="0075404D" w:rsidP="0075404D">
      <w:pPr>
        <w:rPr>
          <w:lang w:val="en-GB"/>
        </w:rPr>
      </w:pPr>
    </w:p>
    <w:p w14:paraId="797A3174" w14:textId="77777777" w:rsidR="0075404D" w:rsidRDefault="00494616" w:rsidP="00426AE3">
      <w:pPr>
        <w:rPr>
          <w:color w:val="000000" w:themeColor="text1"/>
        </w:rPr>
      </w:pPr>
      <w:r w:rsidRPr="0015493F">
        <w:rPr>
          <w:color w:val="000000" w:themeColor="text1"/>
        </w:rPr>
        <w:t>The</w:t>
      </w:r>
      <w:r w:rsidR="005F2286" w:rsidRPr="0015493F">
        <w:rPr>
          <w:color w:val="000000" w:themeColor="text1"/>
        </w:rPr>
        <w:t xml:space="preserve"> s</w:t>
      </w:r>
      <w:r w:rsidRPr="0015493F">
        <w:rPr>
          <w:color w:val="000000" w:themeColor="text1"/>
        </w:rPr>
        <w:t>pecific objective of the evaluation is to</w:t>
      </w:r>
      <w:r w:rsidR="0075404D">
        <w:rPr>
          <w:color w:val="000000" w:themeColor="text1"/>
        </w:rPr>
        <w:t>:</w:t>
      </w:r>
    </w:p>
    <w:p w14:paraId="5FC82C7E" w14:textId="77777777" w:rsidR="00CB760D" w:rsidRDefault="00CB760D" w:rsidP="00426AE3">
      <w:pPr>
        <w:rPr>
          <w:color w:val="000000" w:themeColor="text1"/>
        </w:rPr>
      </w:pPr>
    </w:p>
    <w:p w14:paraId="1D5FD9A2" w14:textId="77777777" w:rsidR="005F2286" w:rsidRPr="0075404D" w:rsidRDefault="005F2286" w:rsidP="0075404D">
      <w:pPr>
        <w:pStyle w:val="Liststycke"/>
        <w:numPr>
          <w:ilvl w:val="0"/>
          <w:numId w:val="29"/>
        </w:numPr>
        <w:rPr>
          <w:color w:val="000000" w:themeColor="text1"/>
        </w:rPr>
      </w:pPr>
      <w:r w:rsidRPr="0075404D">
        <w:rPr>
          <w:color w:val="000000" w:themeColor="text1"/>
        </w:rPr>
        <w:t>evaluate the relevance</w:t>
      </w:r>
      <w:r w:rsidR="00F07F3F" w:rsidRPr="0075404D">
        <w:rPr>
          <w:color w:val="000000" w:themeColor="text1"/>
        </w:rPr>
        <w:t xml:space="preserve">, </w:t>
      </w:r>
      <w:r w:rsidR="004B5D45" w:rsidRPr="0075404D">
        <w:rPr>
          <w:color w:val="000000" w:themeColor="text1"/>
        </w:rPr>
        <w:t>effectiveness</w:t>
      </w:r>
      <w:r w:rsidRPr="0075404D">
        <w:rPr>
          <w:color w:val="000000" w:themeColor="text1"/>
        </w:rPr>
        <w:t xml:space="preserve"> </w:t>
      </w:r>
      <w:r w:rsidR="00F07F3F" w:rsidRPr="0075404D">
        <w:rPr>
          <w:color w:val="000000" w:themeColor="text1"/>
        </w:rPr>
        <w:t xml:space="preserve">and efficiency </w:t>
      </w:r>
      <w:r w:rsidRPr="0075404D">
        <w:rPr>
          <w:color w:val="000000" w:themeColor="text1"/>
        </w:rPr>
        <w:t xml:space="preserve">of </w:t>
      </w:r>
      <w:r w:rsidR="00F07F3F" w:rsidRPr="0075404D">
        <w:rPr>
          <w:color w:val="000000" w:themeColor="text1"/>
        </w:rPr>
        <w:t xml:space="preserve">the </w:t>
      </w:r>
      <w:r w:rsidR="0075404D">
        <w:rPr>
          <w:color w:val="000000" w:themeColor="text1"/>
        </w:rPr>
        <w:t xml:space="preserve">implementation of the </w:t>
      </w:r>
      <w:r w:rsidRPr="0075404D">
        <w:rPr>
          <w:color w:val="000000" w:themeColor="text1"/>
          <w:u w:val="single"/>
        </w:rPr>
        <w:t>Reslog</w:t>
      </w:r>
      <w:r w:rsidRPr="0075404D">
        <w:rPr>
          <w:color w:val="000000" w:themeColor="text1"/>
        </w:rPr>
        <w:t xml:space="preserve"> </w:t>
      </w:r>
      <w:r w:rsidR="00F07F3F" w:rsidRPr="0075404D">
        <w:rPr>
          <w:color w:val="000000" w:themeColor="text1"/>
        </w:rPr>
        <w:t xml:space="preserve">project </w:t>
      </w:r>
      <w:r w:rsidRPr="0075404D">
        <w:rPr>
          <w:color w:val="000000" w:themeColor="text1"/>
        </w:rPr>
        <w:t xml:space="preserve">and to formulate recommendations as inputs </w:t>
      </w:r>
      <w:r w:rsidR="00CB760D">
        <w:rPr>
          <w:color w:val="000000" w:themeColor="text1"/>
        </w:rPr>
        <w:t>to foreseen discussions</w:t>
      </w:r>
      <w:r w:rsidRPr="0075404D">
        <w:rPr>
          <w:color w:val="000000" w:themeColor="text1"/>
        </w:rPr>
        <w:t xml:space="preserve"> concerning the preparation of a new phase</w:t>
      </w:r>
      <w:r w:rsidR="00CB760D">
        <w:rPr>
          <w:color w:val="000000" w:themeColor="text1"/>
        </w:rPr>
        <w:t xml:space="preserve"> of support</w:t>
      </w:r>
      <w:r w:rsidRPr="0075404D">
        <w:rPr>
          <w:color w:val="000000" w:themeColor="text1"/>
        </w:rPr>
        <w:t xml:space="preserve">. </w:t>
      </w:r>
    </w:p>
    <w:p w14:paraId="012CD8FF" w14:textId="77777777" w:rsidR="00494616" w:rsidRPr="0015493F" w:rsidRDefault="00494616" w:rsidP="00426AE3">
      <w:pPr>
        <w:rPr>
          <w:color w:val="000000" w:themeColor="text1"/>
        </w:rPr>
      </w:pPr>
    </w:p>
    <w:p w14:paraId="308D6A81" w14:textId="7294F017" w:rsidR="00CB760D" w:rsidRDefault="00E758C9" w:rsidP="00426AE3">
      <w:pPr>
        <w:rPr>
          <w:color w:val="000000" w:themeColor="text1"/>
        </w:rPr>
      </w:pPr>
      <w:r>
        <w:rPr>
          <w:color w:val="000000" w:themeColor="text1"/>
        </w:rPr>
        <w:t>As mentioned, t</w:t>
      </w:r>
      <w:r w:rsidR="00E6048C">
        <w:rPr>
          <w:color w:val="000000" w:themeColor="text1"/>
        </w:rPr>
        <w:t xml:space="preserve">he project applies results based management and is guided by the results frameworks for the two countries and the regional component which are continuously monitored in different ways. The results frameworks are inspired by the outcome </w:t>
      </w:r>
      <w:r w:rsidR="009E54AC">
        <w:rPr>
          <w:color w:val="000000" w:themeColor="text1"/>
        </w:rPr>
        <w:t>mapping</w:t>
      </w:r>
      <w:r w:rsidR="00E6048C">
        <w:rPr>
          <w:color w:val="000000" w:themeColor="text1"/>
        </w:rPr>
        <w:t xml:space="preserve"> approach and use progress indicators to monitor changes in knowledge attitudes, behaviors and institutionalized practices.</w:t>
      </w:r>
      <w:r w:rsidR="00CB760D">
        <w:rPr>
          <w:color w:val="000000" w:themeColor="text1"/>
        </w:rPr>
        <w:t xml:space="preserve"> The results frameworks form the basis for the project planning and reporting and will also frame the evaluation. </w:t>
      </w:r>
    </w:p>
    <w:p w14:paraId="3C3BB5B9" w14:textId="77777777" w:rsidR="00CB760D" w:rsidRDefault="00CB760D" w:rsidP="00426AE3">
      <w:pPr>
        <w:rPr>
          <w:color w:val="000000" w:themeColor="text1"/>
        </w:rPr>
      </w:pPr>
    </w:p>
    <w:p w14:paraId="59B75DE6" w14:textId="77777777" w:rsidR="005F2286" w:rsidRDefault="00CD68AD" w:rsidP="00426AE3">
      <w:pPr>
        <w:rPr>
          <w:color w:val="000000" w:themeColor="text1"/>
        </w:rPr>
      </w:pPr>
      <w:r w:rsidRPr="0015493F">
        <w:rPr>
          <w:color w:val="000000" w:themeColor="text1"/>
        </w:rPr>
        <w:t>By</w:t>
      </w:r>
      <w:r w:rsidR="00914434" w:rsidRPr="0015493F">
        <w:rPr>
          <w:color w:val="000000" w:themeColor="text1"/>
        </w:rPr>
        <w:t xml:space="preserve"> </w:t>
      </w:r>
      <w:r w:rsidR="005F2286" w:rsidRPr="0015493F">
        <w:rPr>
          <w:color w:val="000000" w:themeColor="text1"/>
        </w:rPr>
        <w:t>apply</w:t>
      </w:r>
      <w:r w:rsidR="00914434" w:rsidRPr="0015493F">
        <w:rPr>
          <w:color w:val="000000" w:themeColor="text1"/>
        </w:rPr>
        <w:t>ing</w:t>
      </w:r>
      <w:r w:rsidR="005F2286" w:rsidRPr="0015493F">
        <w:rPr>
          <w:color w:val="000000" w:themeColor="text1"/>
        </w:rPr>
        <w:t xml:space="preserve"> the OECD/DAC evaluation criteria</w:t>
      </w:r>
      <w:r w:rsidR="00CB760D">
        <w:rPr>
          <w:color w:val="000000" w:themeColor="text1"/>
        </w:rPr>
        <w:t xml:space="preserve">, the evaluation </w:t>
      </w:r>
      <w:r w:rsidR="00EA428B" w:rsidRPr="0015493F">
        <w:rPr>
          <w:color w:val="000000" w:themeColor="text1"/>
        </w:rPr>
        <w:t>should</w:t>
      </w:r>
      <w:r w:rsidR="005F2286" w:rsidRPr="0015493F">
        <w:rPr>
          <w:color w:val="000000" w:themeColor="text1"/>
        </w:rPr>
        <w:t xml:space="preserve"> focus on relevance</w:t>
      </w:r>
      <w:r w:rsidR="00F07F3F">
        <w:rPr>
          <w:color w:val="000000" w:themeColor="text1"/>
        </w:rPr>
        <w:t xml:space="preserve">, </w:t>
      </w:r>
      <w:r w:rsidR="004B5D45" w:rsidRPr="0015493F">
        <w:rPr>
          <w:color w:val="000000" w:themeColor="text1"/>
        </w:rPr>
        <w:t>effectiveness</w:t>
      </w:r>
      <w:r w:rsidR="00F07F3F">
        <w:rPr>
          <w:color w:val="000000" w:themeColor="text1"/>
        </w:rPr>
        <w:t xml:space="preserve"> and efficiency</w:t>
      </w:r>
      <w:r w:rsidR="004B5D45" w:rsidRPr="0015493F">
        <w:rPr>
          <w:color w:val="000000" w:themeColor="text1"/>
        </w:rPr>
        <w:t>.</w:t>
      </w:r>
      <w:r w:rsidR="005F2286" w:rsidRPr="0015493F">
        <w:rPr>
          <w:color w:val="000000" w:themeColor="text1"/>
        </w:rPr>
        <w:t xml:space="preserve"> </w:t>
      </w:r>
    </w:p>
    <w:p w14:paraId="6A9A210F" w14:textId="77777777" w:rsidR="00CB760D" w:rsidRDefault="00CB760D" w:rsidP="00426AE3">
      <w:pPr>
        <w:rPr>
          <w:color w:val="000000" w:themeColor="text1"/>
        </w:rPr>
      </w:pPr>
    </w:p>
    <w:p w14:paraId="35F33ADB" w14:textId="77777777" w:rsidR="00CB760D" w:rsidRPr="0015493F" w:rsidRDefault="00CB760D" w:rsidP="00CB760D">
      <w:pPr>
        <w:pStyle w:val="Rubrik2"/>
      </w:pPr>
      <w:r>
        <w:t>2.3 Evaluation questions</w:t>
      </w:r>
    </w:p>
    <w:p w14:paraId="4F25A771" w14:textId="77777777" w:rsidR="00494616" w:rsidRDefault="00494616" w:rsidP="00426AE3"/>
    <w:p w14:paraId="7295899E" w14:textId="77777777" w:rsidR="00ED5919" w:rsidRDefault="00CB760D" w:rsidP="005F2286">
      <w:r>
        <w:t xml:space="preserve">Applying the three criteria, </w:t>
      </w:r>
      <w:r w:rsidR="006F54E2">
        <w:t>t</w:t>
      </w:r>
      <w:r w:rsidR="005F2286">
        <w:t>he evaluation shall address the following e</w:t>
      </w:r>
      <w:r w:rsidR="00ED5919">
        <w:t>valuation questions</w:t>
      </w:r>
      <w:r w:rsidR="00D04650">
        <w:t>:</w:t>
      </w:r>
    </w:p>
    <w:p w14:paraId="6DCD5DFE" w14:textId="77777777" w:rsidR="005F2286" w:rsidRDefault="005F2286" w:rsidP="005F2286"/>
    <w:p w14:paraId="7A9BD32E" w14:textId="77777777" w:rsidR="001518B7" w:rsidRPr="003F6364" w:rsidRDefault="002F52BF" w:rsidP="005F2286">
      <w:pPr>
        <w:rPr>
          <w:b/>
          <w:bCs/>
          <w:i/>
        </w:rPr>
      </w:pPr>
      <w:r w:rsidRPr="003F6364">
        <w:rPr>
          <w:b/>
          <w:bCs/>
          <w:i/>
        </w:rPr>
        <w:t xml:space="preserve">Relevance: </w:t>
      </w:r>
    </w:p>
    <w:p w14:paraId="470179EE" w14:textId="77777777" w:rsidR="00FF390A" w:rsidRDefault="00FF390A" w:rsidP="005F2286">
      <w:pPr>
        <w:rPr>
          <w:i/>
          <w:iCs/>
        </w:rPr>
      </w:pPr>
    </w:p>
    <w:p w14:paraId="1EAF80CC" w14:textId="281DF0ED" w:rsidR="005F2286" w:rsidRDefault="001518B7" w:rsidP="00FF390A">
      <w:pPr>
        <w:pStyle w:val="Liststycke"/>
        <w:numPr>
          <w:ilvl w:val="0"/>
          <w:numId w:val="22"/>
        </w:numPr>
        <w:spacing w:after="120"/>
        <w:ind w:left="714" w:hanging="357"/>
        <w:contextualSpacing w:val="0"/>
        <w:rPr>
          <w:color w:val="000000" w:themeColor="text1"/>
        </w:rPr>
      </w:pPr>
      <w:r>
        <w:t>T</w:t>
      </w:r>
      <w:r w:rsidRPr="001518B7">
        <w:t>o what extent h</w:t>
      </w:r>
      <w:r w:rsidR="00CB760D">
        <w:t>as the project conformed to the needs</w:t>
      </w:r>
      <w:r w:rsidR="00664E96">
        <w:t>,</w:t>
      </w:r>
      <w:r w:rsidR="00CB760D">
        <w:t xml:space="preserve"> prioritie</w:t>
      </w:r>
      <w:r w:rsidR="001F33FB">
        <w:t>s</w:t>
      </w:r>
      <w:r w:rsidR="00664E96" w:rsidRPr="001518B7">
        <w:t xml:space="preserve"> </w:t>
      </w:r>
      <w:r w:rsidR="00D24464">
        <w:t xml:space="preserve">and challenges </w:t>
      </w:r>
      <w:r w:rsidR="00EA5014">
        <w:t>which</w:t>
      </w:r>
      <w:r>
        <w:t xml:space="preserve"> </w:t>
      </w:r>
      <w:r w:rsidR="00E85E78">
        <w:t xml:space="preserve">the </w:t>
      </w:r>
      <w:r w:rsidR="00FF390A">
        <w:rPr>
          <w:color w:val="000000" w:themeColor="text1"/>
        </w:rPr>
        <w:t>m</w:t>
      </w:r>
      <w:r w:rsidRPr="0015493F">
        <w:rPr>
          <w:color w:val="000000" w:themeColor="text1"/>
        </w:rPr>
        <w:t>unicipalities</w:t>
      </w:r>
      <w:r w:rsidR="00E85E78">
        <w:rPr>
          <w:color w:val="000000" w:themeColor="text1"/>
        </w:rPr>
        <w:t xml:space="preserve"> and</w:t>
      </w:r>
      <w:r w:rsidR="006434AB">
        <w:rPr>
          <w:color w:val="000000" w:themeColor="text1"/>
        </w:rPr>
        <w:t xml:space="preserve"> </w:t>
      </w:r>
      <w:r w:rsidR="00E85D4F" w:rsidRPr="0015493F">
        <w:rPr>
          <w:color w:val="000000" w:themeColor="text1"/>
        </w:rPr>
        <w:t>Regional Unions of Municipalities</w:t>
      </w:r>
      <w:r w:rsidR="00664E96">
        <w:rPr>
          <w:color w:val="000000" w:themeColor="text1"/>
        </w:rPr>
        <w:t xml:space="preserve"> </w:t>
      </w:r>
      <w:r w:rsidR="002F221B">
        <w:rPr>
          <w:color w:val="000000" w:themeColor="text1"/>
        </w:rPr>
        <w:t xml:space="preserve">have </w:t>
      </w:r>
      <w:r w:rsidR="00EA5014" w:rsidRPr="0015493F">
        <w:rPr>
          <w:color w:val="000000" w:themeColor="text1"/>
        </w:rPr>
        <w:t>face</w:t>
      </w:r>
      <w:r w:rsidR="002F221B">
        <w:rPr>
          <w:color w:val="000000" w:themeColor="text1"/>
        </w:rPr>
        <w:t>d</w:t>
      </w:r>
      <w:r w:rsidR="00EA5014" w:rsidRPr="0015493F">
        <w:rPr>
          <w:color w:val="000000" w:themeColor="text1"/>
        </w:rPr>
        <w:t xml:space="preserve"> </w:t>
      </w:r>
      <w:r w:rsidR="00D04650" w:rsidRPr="0015493F">
        <w:rPr>
          <w:color w:val="000000" w:themeColor="text1"/>
        </w:rPr>
        <w:t xml:space="preserve">in relation to </w:t>
      </w:r>
      <w:r w:rsidR="00053B18" w:rsidRPr="0015493F">
        <w:rPr>
          <w:color w:val="000000" w:themeColor="text1"/>
        </w:rPr>
        <w:t>Syrian</w:t>
      </w:r>
      <w:r w:rsidR="001F33FB">
        <w:rPr>
          <w:color w:val="000000" w:themeColor="text1"/>
        </w:rPr>
        <w:t xml:space="preserve"> refugees’ settlement and integration in the host communities</w:t>
      </w:r>
      <w:r w:rsidRPr="0015493F">
        <w:rPr>
          <w:color w:val="000000" w:themeColor="text1"/>
        </w:rPr>
        <w:t>?</w:t>
      </w:r>
    </w:p>
    <w:p w14:paraId="4DECC3B6" w14:textId="53ED9551" w:rsidR="00A37C78" w:rsidRPr="0015493F" w:rsidRDefault="002F221B" w:rsidP="00FF390A">
      <w:pPr>
        <w:pStyle w:val="Liststycke"/>
        <w:numPr>
          <w:ilvl w:val="0"/>
          <w:numId w:val="22"/>
        </w:numPr>
        <w:spacing w:after="120"/>
        <w:ind w:left="714" w:hanging="357"/>
        <w:contextualSpacing w:val="0"/>
        <w:rPr>
          <w:color w:val="000000" w:themeColor="text1"/>
        </w:rPr>
      </w:pPr>
      <w:r>
        <w:t>Were</w:t>
      </w:r>
      <w:r w:rsidR="00A37C78">
        <w:t xml:space="preserve"> the</w:t>
      </w:r>
      <w:r>
        <w:t xml:space="preserve"> strategies and</w:t>
      </w:r>
      <w:r w:rsidR="00A37C78">
        <w:t xml:space="preserve"> </w:t>
      </w:r>
      <w:r w:rsidR="00026817">
        <w:t xml:space="preserve">processes </w:t>
      </w:r>
      <w:r w:rsidR="00664E96">
        <w:t xml:space="preserve">implemented </w:t>
      </w:r>
      <w:r w:rsidR="00026817">
        <w:t xml:space="preserve">at the </w:t>
      </w:r>
      <w:r w:rsidR="00047C81">
        <w:t>different</w:t>
      </w:r>
      <w:r w:rsidR="00026817">
        <w:t xml:space="preserve"> levels </w:t>
      </w:r>
      <w:r w:rsidR="00A37C78">
        <w:t>relevant to achieve the project objectives</w:t>
      </w:r>
      <w:r w:rsidR="00922F49">
        <w:t xml:space="preserve"> and expected outcomes</w:t>
      </w:r>
      <w:r w:rsidR="00A37C78">
        <w:t>? How could they be adjusted to be more relevant in the next phase</w:t>
      </w:r>
      <w:r w:rsidR="00CA63ED">
        <w:t xml:space="preserve"> to better reflect the needs of the Syrian communities</w:t>
      </w:r>
      <w:r w:rsidR="00A37C78">
        <w:t>?</w:t>
      </w:r>
      <w:r w:rsidR="00E466F6">
        <w:t xml:space="preserve"> Is R</w:t>
      </w:r>
      <w:r>
        <w:t>e</w:t>
      </w:r>
      <w:r w:rsidR="00E466F6">
        <w:t>slog’s Theory of Change still valid?</w:t>
      </w:r>
      <w:r w:rsidR="00CA63ED">
        <w:t xml:space="preserve"> </w:t>
      </w:r>
    </w:p>
    <w:p w14:paraId="0F1D0067" w14:textId="527F175F" w:rsidR="00C40715" w:rsidRDefault="00664E96" w:rsidP="00FF390A">
      <w:pPr>
        <w:pStyle w:val="Liststycke"/>
        <w:numPr>
          <w:ilvl w:val="0"/>
          <w:numId w:val="22"/>
        </w:numPr>
        <w:spacing w:after="120"/>
        <w:ind w:left="714" w:hanging="357"/>
        <w:contextualSpacing w:val="0"/>
        <w:rPr>
          <w:color w:val="000000" w:themeColor="text1"/>
        </w:rPr>
      </w:pPr>
      <w:r>
        <w:rPr>
          <w:color w:val="000000" w:themeColor="text1"/>
        </w:rPr>
        <w:t xml:space="preserve">How relevant </w:t>
      </w:r>
      <w:r w:rsidR="002F221B">
        <w:rPr>
          <w:color w:val="000000" w:themeColor="text1"/>
        </w:rPr>
        <w:t>has</w:t>
      </w:r>
      <w:r>
        <w:rPr>
          <w:color w:val="000000" w:themeColor="text1"/>
        </w:rPr>
        <w:t xml:space="preserve"> SALAR/SKL-I </w:t>
      </w:r>
      <w:r w:rsidR="002F221B">
        <w:rPr>
          <w:color w:val="000000" w:themeColor="text1"/>
        </w:rPr>
        <w:t xml:space="preserve">been </w:t>
      </w:r>
      <w:r>
        <w:rPr>
          <w:color w:val="000000" w:themeColor="text1"/>
        </w:rPr>
        <w:t xml:space="preserve">as an institutional partner to facilitate changes processes and </w:t>
      </w:r>
      <w:r w:rsidR="00FF390A">
        <w:rPr>
          <w:color w:val="000000" w:themeColor="text1"/>
        </w:rPr>
        <w:t>promote</w:t>
      </w:r>
      <w:r>
        <w:rPr>
          <w:color w:val="000000" w:themeColor="text1"/>
        </w:rPr>
        <w:t xml:space="preserve"> ownership for change </w:t>
      </w:r>
      <w:r w:rsidR="002F221B">
        <w:rPr>
          <w:color w:val="000000" w:themeColor="text1"/>
        </w:rPr>
        <w:t>among</w:t>
      </w:r>
      <w:r>
        <w:rPr>
          <w:color w:val="000000" w:themeColor="text1"/>
        </w:rPr>
        <w:t xml:space="preserve"> the Unions of </w:t>
      </w:r>
      <w:r w:rsidR="00FF390A">
        <w:rPr>
          <w:color w:val="000000" w:themeColor="text1"/>
        </w:rPr>
        <w:t>M</w:t>
      </w:r>
      <w:r>
        <w:rPr>
          <w:color w:val="000000" w:themeColor="text1"/>
        </w:rPr>
        <w:t xml:space="preserve">unicipalities and their member municipalities? </w:t>
      </w:r>
      <w:r w:rsidR="00C40715" w:rsidRPr="0015493F">
        <w:rPr>
          <w:color w:val="000000" w:themeColor="text1"/>
        </w:rPr>
        <w:t>To what extent ha</w:t>
      </w:r>
      <w:r w:rsidR="0026300D" w:rsidRPr="0015493F">
        <w:rPr>
          <w:color w:val="000000" w:themeColor="text1"/>
        </w:rPr>
        <w:t>ve</w:t>
      </w:r>
      <w:r w:rsidR="00603A70">
        <w:rPr>
          <w:color w:val="000000" w:themeColor="text1"/>
        </w:rPr>
        <w:t xml:space="preserve"> </w:t>
      </w:r>
      <w:r w:rsidR="00047C81">
        <w:rPr>
          <w:color w:val="000000" w:themeColor="text1"/>
        </w:rPr>
        <w:t xml:space="preserve">the </w:t>
      </w:r>
      <w:r w:rsidR="00603A70">
        <w:rPr>
          <w:color w:val="000000" w:themeColor="text1"/>
        </w:rPr>
        <w:t>key</w:t>
      </w:r>
      <w:r w:rsidR="00F07F3F">
        <w:rPr>
          <w:color w:val="000000" w:themeColor="text1"/>
        </w:rPr>
        <w:t xml:space="preserve"> </w:t>
      </w:r>
      <w:r w:rsidR="00C40715" w:rsidRPr="0015493F">
        <w:rPr>
          <w:color w:val="000000" w:themeColor="text1"/>
        </w:rPr>
        <w:t>partners benefited from SALAR</w:t>
      </w:r>
      <w:r w:rsidR="00FF390A">
        <w:rPr>
          <w:color w:val="000000" w:themeColor="text1"/>
        </w:rPr>
        <w:t>/SKL-I</w:t>
      </w:r>
      <w:r w:rsidR="00C40715" w:rsidRPr="0015493F">
        <w:rPr>
          <w:color w:val="000000" w:themeColor="text1"/>
        </w:rPr>
        <w:t>’s added value of expertise on local governance, inclusion and citizen participation?</w:t>
      </w:r>
      <w:r>
        <w:rPr>
          <w:color w:val="000000" w:themeColor="text1"/>
        </w:rPr>
        <w:t xml:space="preserve"> What were advantages and disadvantages with </w:t>
      </w:r>
      <w:r w:rsidR="002F221B">
        <w:rPr>
          <w:color w:val="000000" w:themeColor="text1"/>
        </w:rPr>
        <w:t>this institutional set-up</w:t>
      </w:r>
      <w:r w:rsidR="00E466F6">
        <w:rPr>
          <w:color w:val="000000" w:themeColor="text1"/>
        </w:rPr>
        <w:t>?</w:t>
      </w:r>
    </w:p>
    <w:p w14:paraId="66587275" w14:textId="77777777" w:rsidR="003A742D" w:rsidRDefault="003A742D" w:rsidP="00FF390A">
      <w:pPr>
        <w:pStyle w:val="Liststycke"/>
        <w:numPr>
          <w:ilvl w:val="0"/>
          <w:numId w:val="22"/>
        </w:numPr>
        <w:spacing w:after="120"/>
        <w:ind w:left="714" w:hanging="357"/>
        <w:contextualSpacing w:val="0"/>
      </w:pPr>
      <w:r>
        <w:t xml:space="preserve">To what extent has </w:t>
      </w:r>
      <w:r w:rsidR="00344AEC">
        <w:t>Reslog</w:t>
      </w:r>
      <w:r w:rsidR="00FF390A">
        <w:t xml:space="preserve"> been</w:t>
      </w:r>
      <w:r>
        <w:t xml:space="preserve"> implemented in a conflict sensitive manner</w:t>
      </w:r>
      <w:r w:rsidR="00344AEC">
        <w:t>,</w:t>
      </w:r>
      <w:r>
        <w:t xml:space="preserve"> given tensions connected wit</w:t>
      </w:r>
      <w:r w:rsidR="00FF390A">
        <w:t>h</w:t>
      </w:r>
      <w:r>
        <w:t xml:space="preserve"> </w:t>
      </w:r>
      <w:r w:rsidR="00922F49">
        <w:t xml:space="preserve">Syrian </w:t>
      </w:r>
      <w:r>
        <w:t>refugees</w:t>
      </w:r>
      <w:r w:rsidR="00FF390A">
        <w:t xml:space="preserve"> and political changes </w:t>
      </w:r>
      <w:r>
        <w:t xml:space="preserve">in </w:t>
      </w:r>
      <w:r w:rsidR="00E6048C">
        <w:t xml:space="preserve">the </w:t>
      </w:r>
      <w:r>
        <w:t xml:space="preserve">contexts </w:t>
      </w:r>
      <w:r w:rsidR="00922F49">
        <w:t xml:space="preserve">of </w:t>
      </w:r>
      <w:r>
        <w:t>Turkey</w:t>
      </w:r>
      <w:r w:rsidR="00E6048C">
        <w:t xml:space="preserve"> and Lebanon</w:t>
      </w:r>
      <w:r>
        <w:t>?</w:t>
      </w:r>
    </w:p>
    <w:p w14:paraId="6A2BEFEE" w14:textId="77777777" w:rsidR="00E6048C" w:rsidRPr="00FF390A" w:rsidRDefault="00344AEC" w:rsidP="00FF390A">
      <w:pPr>
        <w:pStyle w:val="Liststycke"/>
        <w:numPr>
          <w:ilvl w:val="0"/>
          <w:numId w:val="22"/>
        </w:numPr>
        <w:spacing w:after="120"/>
        <w:ind w:left="714" w:hanging="357"/>
        <w:contextualSpacing w:val="0"/>
        <w:rPr>
          <w:i/>
          <w:iCs/>
        </w:rPr>
      </w:pPr>
      <w:r>
        <w:t>To what extent has</w:t>
      </w:r>
      <w:r w:rsidR="00CD68AD">
        <w:t xml:space="preserve"> gender mainstreaming</w:t>
      </w:r>
      <w:r w:rsidR="00D27C28">
        <w:t>,</w:t>
      </w:r>
      <w:r w:rsidR="00D10684">
        <w:t xml:space="preserve"> Human Rights Based approach and environmental sensitivity</w:t>
      </w:r>
      <w:r w:rsidR="00CD68AD">
        <w:t xml:space="preserve"> been</w:t>
      </w:r>
      <w:r w:rsidR="00CB09CA">
        <w:t xml:space="preserve"> adequately applied</w:t>
      </w:r>
      <w:r w:rsidR="00CD68AD">
        <w:t xml:space="preserve"> in the project’s planning, implementation and follow-up</w:t>
      </w:r>
      <w:r w:rsidR="00917B18">
        <w:t>?</w:t>
      </w:r>
      <w:r w:rsidR="005C2C4E">
        <w:t xml:space="preserve"> How could it be improved?</w:t>
      </w:r>
    </w:p>
    <w:p w14:paraId="4BCDC9A2" w14:textId="77777777" w:rsidR="00C40715" w:rsidRPr="00E6048C" w:rsidRDefault="00C40715" w:rsidP="00EA5014">
      <w:pPr>
        <w:rPr>
          <w:i/>
          <w:iCs/>
          <w:color w:val="000000" w:themeColor="text1"/>
        </w:rPr>
      </w:pPr>
      <w:r w:rsidRPr="005C2C4E">
        <w:rPr>
          <w:b/>
          <w:bCs/>
          <w:color w:val="000000" w:themeColor="text1"/>
        </w:rPr>
        <w:t>Effectiveness</w:t>
      </w:r>
      <w:r w:rsidRPr="00E6048C">
        <w:rPr>
          <w:i/>
          <w:iCs/>
          <w:color w:val="000000" w:themeColor="text1"/>
        </w:rPr>
        <w:t xml:space="preserve">: </w:t>
      </w:r>
    </w:p>
    <w:p w14:paraId="30BD26D1" w14:textId="77777777" w:rsidR="002F221B" w:rsidRDefault="002F221B" w:rsidP="00922F49">
      <w:pPr>
        <w:pStyle w:val="Liststycke"/>
        <w:numPr>
          <w:ilvl w:val="0"/>
          <w:numId w:val="30"/>
        </w:numPr>
        <w:spacing w:after="120"/>
        <w:ind w:left="714" w:hanging="357"/>
        <w:contextualSpacing w:val="0"/>
      </w:pPr>
      <w:r>
        <w:t xml:space="preserve">To what extent has the project contributed to the </w:t>
      </w:r>
      <w:r w:rsidR="00E85E78">
        <w:t xml:space="preserve">development goal, </w:t>
      </w:r>
      <w:r w:rsidR="00922F49">
        <w:t xml:space="preserve">specific objectives and intended </w:t>
      </w:r>
      <w:r>
        <w:t>outcomes? I</w:t>
      </w:r>
      <w:r w:rsidR="00FF390A">
        <w:t>f</w:t>
      </w:r>
      <w:r>
        <w:t xml:space="preserve"> so, why? Why not?</w:t>
      </w:r>
    </w:p>
    <w:p w14:paraId="6386E708" w14:textId="77777777" w:rsidR="00026817" w:rsidRDefault="00026817" w:rsidP="00922F49">
      <w:pPr>
        <w:pStyle w:val="Liststycke"/>
        <w:numPr>
          <w:ilvl w:val="0"/>
          <w:numId w:val="30"/>
        </w:numPr>
        <w:spacing w:after="120"/>
        <w:ind w:left="714" w:hanging="357"/>
        <w:contextualSpacing w:val="0"/>
      </w:pPr>
      <w:r>
        <w:t>According to</w:t>
      </w:r>
      <w:r w:rsidR="00603A70">
        <w:t xml:space="preserve"> key</w:t>
      </w:r>
      <w:r>
        <w:t xml:space="preserve"> partners and stakeholders what is working well and what changes or adjustments are needed to make the project more effective?</w:t>
      </w:r>
    </w:p>
    <w:p w14:paraId="495A0635" w14:textId="3B33044B" w:rsidR="00FF390A" w:rsidRDefault="00FF390A" w:rsidP="00922F49">
      <w:pPr>
        <w:pStyle w:val="Liststycke"/>
        <w:numPr>
          <w:ilvl w:val="0"/>
          <w:numId w:val="30"/>
        </w:numPr>
        <w:spacing w:after="120"/>
        <w:ind w:left="714" w:hanging="357"/>
        <w:contextualSpacing w:val="0"/>
      </w:pPr>
      <w:r>
        <w:t>To what extent has Reslog generated significant positive or negative intended or unintended effects for migration related challenges on the various levels</w:t>
      </w:r>
      <w:r w:rsidR="00CA63ED">
        <w:t xml:space="preserve"> and where relevant</w:t>
      </w:r>
      <w:r w:rsidR="00047C81">
        <w:t>,</w:t>
      </w:r>
      <w:r w:rsidR="00CA63ED">
        <w:t xml:space="preserve"> had effects on the situation of Syrian refugees</w:t>
      </w:r>
      <w:r>
        <w:t>?</w:t>
      </w:r>
    </w:p>
    <w:p w14:paraId="1DACF31A" w14:textId="77777777" w:rsidR="00FF390A" w:rsidRDefault="00FF390A" w:rsidP="00922F49">
      <w:pPr>
        <w:pStyle w:val="Liststycke"/>
        <w:numPr>
          <w:ilvl w:val="0"/>
          <w:numId w:val="30"/>
        </w:numPr>
        <w:spacing w:after="120"/>
        <w:ind w:left="714" w:hanging="357"/>
        <w:contextualSpacing w:val="0"/>
      </w:pPr>
      <w:r>
        <w:t xml:space="preserve">How </w:t>
      </w:r>
      <w:r w:rsidR="00922F49">
        <w:t>could</w:t>
      </w:r>
      <w:r>
        <w:t xml:space="preserve"> the linkages between the </w:t>
      </w:r>
      <w:r w:rsidR="00922F49">
        <w:t>three</w:t>
      </w:r>
      <w:r>
        <w:t xml:space="preserve"> count</w:t>
      </w:r>
      <w:r w:rsidR="00922F49">
        <w:t>ries</w:t>
      </w:r>
      <w:r>
        <w:t xml:space="preserve"> be optimized and used more effectively?</w:t>
      </w:r>
    </w:p>
    <w:p w14:paraId="3171C177" w14:textId="77777777" w:rsidR="002F221B" w:rsidRDefault="00FF390A" w:rsidP="00922F49">
      <w:pPr>
        <w:pStyle w:val="Liststycke"/>
        <w:numPr>
          <w:ilvl w:val="0"/>
          <w:numId w:val="30"/>
        </w:numPr>
        <w:spacing w:after="120"/>
        <w:ind w:left="714" w:hanging="357"/>
        <w:contextualSpacing w:val="0"/>
      </w:pPr>
      <w:r>
        <w:t>To what extent has lessons learned from what has worked well and less well been used to adjust and improve the transformative processes at different levels?</w:t>
      </w:r>
      <w:r w:rsidR="001F33FB">
        <w:t xml:space="preserve"> Particularly lessons learned at the local level regarding interaction between host communities, refugees and local authorities should be highlighted.</w:t>
      </w:r>
      <w:r w:rsidR="005C2C4E">
        <w:t xml:space="preserve"> What are the main lessons learned so far that can be relevant to consider when planning for a potential next phase?</w:t>
      </w:r>
    </w:p>
    <w:p w14:paraId="4F8105C5" w14:textId="77777777" w:rsidR="00087BEF" w:rsidRPr="005C2C4E" w:rsidRDefault="00087BEF" w:rsidP="00087BEF">
      <w:r w:rsidRPr="005C2C4E">
        <w:rPr>
          <w:b/>
          <w:bCs/>
        </w:rPr>
        <w:t>Efficiency</w:t>
      </w:r>
      <w:r w:rsidRPr="00087BEF">
        <w:rPr>
          <w:i/>
          <w:iCs/>
        </w:rPr>
        <w:t xml:space="preserve">: </w:t>
      </w:r>
    </w:p>
    <w:p w14:paraId="23C747C9" w14:textId="77777777" w:rsidR="00087BEF" w:rsidRDefault="00087BEF" w:rsidP="005C2C4E">
      <w:pPr>
        <w:pStyle w:val="Liststycke"/>
        <w:numPr>
          <w:ilvl w:val="0"/>
          <w:numId w:val="25"/>
        </w:numPr>
        <w:spacing w:after="120"/>
        <w:ind w:left="714" w:hanging="357"/>
        <w:contextualSpacing w:val="0"/>
        <w:rPr>
          <w:color w:val="000000" w:themeColor="text1"/>
        </w:rPr>
      </w:pPr>
      <w:r>
        <w:rPr>
          <w:color w:val="000000" w:themeColor="text1"/>
        </w:rPr>
        <w:t>To what extent has the project delivered or is likely to deliver results in an economic and timely way?</w:t>
      </w:r>
    </w:p>
    <w:p w14:paraId="2F19AF1B" w14:textId="77777777" w:rsidR="00DB13A6" w:rsidRPr="00087BEF" w:rsidRDefault="00DB13A6" w:rsidP="005C2C4E">
      <w:pPr>
        <w:pStyle w:val="Liststycke"/>
        <w:numPr>
          <w:ilvl w:val="0"/>
          <w:numId w:val="25"/>
        </w:numPr>
        <w:spacing w:after="120"/>
        <w:ind w:left="714" w:hanging="357"/>
        <w:contextualSpacing w:val="0"/>
        <w:rPr>
          <w:color w:val="000000" w:themeColor="text1"/>
        </w:rPr>
      </w:pPr>
      <w:r w:rsidRPr="00087BEF">
        <w:rPr>
          <w:color w:val="000000" w:themeColor="text1"/>
        </w:rPr>
        <w:t>What alternative strategies could have been applied</w:t>
      </w:r>
      <w:r w:rsidR="00917B18">
        <w:rPr>
          <w:color w:val="000000" w:themeColor="text1"/>
        </w:rPr>
        <w:t xml:space="preserve"> for greater cost-</w:t>
      </w:r>
      <w:r w:rsidR="005C2C4E">
        <w:rPr>
          <w:color w:val="000000" w:themeColor="text1"/>
        </w:rPr>
        <w:t>efficiency</w:t>
      </w:r>
      <w:r w:rsidR="00087BEF">
        <w:rPr>
          <w:color w:val="000000" w:themeColor="text1"/>
        </w:rPr>
        <w:t>?</w:t>
      </w:r>
    </w:p>
    <w:p w14:paraId="075F646C" w14:textId="77777777" w:rsidR="005F2286" w:rsidRDefault="001408B5" w:rsidP="005F2286">
      <w:r>
        <w:t>Key questions are expected to be further developed by the evaluation team during the start-up phase of the assignment and be presented in a first consultative meeting with the Steering Group (see below for more information).</w:t>
      </w:r>
    </w:p>
    <w:p w14:paraId="719C2CE4" w14:textId="77777777" w:rsidR="001408B5" w:rsidRDefault="001408B5" w:rsidP="005F2286"/>
    <w:p w14:paraId="0F7326BC" w14:textId="77777777" w:rsidR="00ED5919" w:rsidRDefault="005C2C4E" w:rsidP="005C2C4E">
      <w:pPr>
        <w:pStyle w:val="Rubrik2"/>
      </w:pPr>
      <w:r>
        <w:t xml:space="preserve">2.4 </w:t>
      </w:r>
      <w:r w:rsidR="00ED5919">
        <w:t>Evaluation approach and methods</w:t>
      </w:r>
    </w:p>
    <w:p w14:paraId="4FA1B02B" w14:textId="77777777" w:rsidR="005C2C4E" w:rsidRPr="005C2C4E" w:rsidRDefault="005C2C4E" w:rsidP="005C2C4E">
      <w:pPr>
        <w:rPr>
          <w:lang w:val="en-GB"/>
        </w:rPr>
      </w:pPr>
    </w:p>
    <w:p w14:paraId="08F05277" w14:textId="77777777" w:rsidR="005B1255" w:rsidRDefault="00E61E2E" w:rsidP="00E61E2E">
      <w:r>
        <w:t xml:space="preserve">The evaluation should be guided by the following principles: </w:t>
      </w:r>
    </w:p>
    <w:p w14:paraId="069867D7" w14:textId="77777777" w:rsidR="009A74C9" w:rsidRDefault="00E61E2E" w:rsidP="00E61E2E">
      <w:pPr>
        <w:pStyle w:val="Liststycke"/>
        <w:numPr>
          <w:ilvl w:val="0"/>
          <w:numId w:val="6"/>
        </w:numPr>
      </w:pPr>
      <w:r>
        <w:t>Be utilization</w:t>
      </w:r>
      <w:r w:rsidR="00ED5919">
        <w:t xml:space="preserve"> focused</w:t>
      </w:r>
      <w:r>
        <w:t xml:space="preserve">, </w:t>
      </w:r>
      <w:r w:rsidR="00A80877">
        <w:t xml:space="preserve">contributing with </w:t>
      </w:r>
      <w:r>
        <w:t xml:space="preserve">important use for the stakeholders </w:t>
      </w:r>
    </w:p>
    <w:p w14:paraId="1FD456F5" w14:textId="77777777" w:rsidR="00ED5919" w:rsidRDefault="00E61E2E" w:rsidP="00E61E2E">
      <w:pPr>
        <w:pStyle w:val="Liststycke"/>
        <w:numPr>
          <w:ilvl w:val="0"/>
          <w:numId w:val="6"/>
        </w:numPr>
      </w:pPr>
      <w:r>
        <w:t>Provide o</w:t>
      </w:r>
      <w:r w:rsidR="005B1255">
        <w:t>pportunit</w:t>
      </w:r>
      <w:r>
        <w:t xml:space="preserve">ies </w:t>
      </w:r>
      <w:r w:rsidR="005B1255">
        <w:t>for learning</w:t>
      </w:r>
      <w:r>
        <w:t xml:space="preserve"> for the stakeholders </w:t>
      </w:r>
    </w:p>
    <w:p w14:paraId="3018C328" w14:textId="77777777" w:rsidR="005B1255" w:rsidRDefault="00E61E2E" w:rsidP="00E61E2E">
      <w:pPr>
        <w:pStyle w:val="Liststycke"/>
        <w:numPr>
          <w:ilvl w:val="0"/>
          <w:numId w:val="6"/>
        </w:numPr>
      </w:pPr>
      <w:r>
        <w:t xml:space="preserve">Be conducted in a participatory </w:t>
      </w:r>
      <w:r w:rsidR="005B1255">
        <w:t>spirit</w:t>
      </w:r>
    </w:p>
    <w:p w14:paraId="41039A51" w14:textId="77777777" w:rsidR="005C2C4E" w:rsidRDefault="005C2C4E" w:rsidP="00E61E2E">
      <w:pPr>
        <w:pStyle w:val="Liststycke"/>
        <w:numPr>
          <w:ilvl w:val="0"/>
          <w:numId w:val="6"/>
        </w:numPr>
      </w:pPr>
      <w:r>
        <w:t>Be forward looking, providing recommendations for future design</w:t>
      </w:r>
    </w:p>
    <w:p w14:paraId="4243E586" w14:textId="77777777" w:rsidR="00917B18" w:rsidRDefault="00917B18" w:rsidP="00F56FC2">
      <w:pPr>
        <w:rPr>
          <w:color w:val="000000" w:themeColor="text1"/>
        </w:rPr>
      </w:pPr>
    </w:p>
    <w:p w14:paraId="41C92630" w14:textId="515023BB" w:rsidR="00F56FC2" w:rsidRPr="0015493F" w:rsidRDefault="00F56FC2" w:rsidP="00F56FC2">
      <w:pPr>
        <w:rPr>
          <w:color w:val="000000" w:themeColor="text1"/>
        </w:rPr>
      </w:pPr>
      <w:r w:rsidRPr="0015493F">
        <w:rPr>
          <w:color w:val="000000" w:themeColor="text1"/>
        </w:rPr>
        <w:t>The evaluation should critically assess the project and its implementation processes</w:t>
      </w:r>
      <w:r w:rsidR="009E0B32" w:rsidRPr="0015493F">
        <w:rPr>
          <w:color w:val="000000" w:themeColor="text1"/>
        </w:rPr>
        <w:t xml:space="preserve"> towards achieving the results</w:t>
      </w:r>
      <w:r w:rsidR="005C2C4E">
        <w:rPr>
          <w:color w:val="000000" w:themeColor="text1"/>
        </w:rPr>
        <w:t xml:space="preserve"> as well as</w:t>
      </w:r>
      <w:r w:rsidRPr="0015493F">
        <w:rPr>
          <w:color w:val="000000" w:themeColor="text1"/>
        </w:rPr>
        <w:t xml:space="preserve"> </w:t>
      </w:r>
      <w:r w:rsidR="005C2C4E">
        <w:rPr>
          <w:color w:val="000000" w:themeColor="text1"/>
        </w:rPr>
        <w:t>be</w:t>
      </w:r>
      <w:r w:rsidR="008B5F7C" w:rsidRPr="0015493F">
        <w:rPr>
          <w:color w:val="000000" w:themeColor="text1"/>
        </w:rPr>
        <w:t xml:space="preserve"> for</w:t>
      </w:r>
      <w:r w:rsidR="00E248B5" w:rsidRPr="0015493F">
        <w:rPr>
          <w:color w:val="000000" w:themeColor="text1"/>
        </w:rPr>
        <w:t xml:space="preserve"> practical use</w:t>
      </w:r>
      <w:r w:rsidR="005C2C4E">
        <w:rPr>
          <w:color w:val="000000" w:themeColor="text1"/>
        </w:rPr>
        <w:t xml:space="preserve"> for the future. </w:t>
      </w:r>
      <w:r w:rsidR="00E248B5" w:rsidRPr="0015493F">
        <w:rPr>
          <w:color w:val="000000" w:themeColor="text1"/>
        </w:rPr>
        <w:t xml:space="preserve"> </w:t>
      </w:r>
      <w:r w:rsidR="001408B5">
        <w:rPr>
          <w:color w:val="000000" w:themeColor="text1"/>
        </w:rPr>
        <w:t xml:space="preserve">It shall be conducted as two country parts, </w:t>
      </w:r>
      <w:r w:rsidR="00243CDC">
        <w:rPr>
          <w:color w:val="000000" w:themeColor="text1"/>
        </w:rPr>
        <w:t xml:space="preserve">also including the smaller regional component, </w:t>
      </w:r>
      <w:r w:rsidR="001408B5">
        <w:rPr>
          <w:color w:val="000000" w:themeColor="text1"/>
        </w:rPr>
        <w:t xml:space="preserve">with an overarching ambition to draw conclusions on the totality. </w:t>
      </w:r>
    </w:p>
    <w:p w14:paraId="5CCAD77A" w14:textId="77777777" w:rsidR="00F56FC2" w:rsidRPr="00A80877" w:rsidRDefault="00F56FC2" w:rsidP="00E61E2E"/>
    <w:p w14:paraId="6CB94D91" w14:textId="2F90E701" w:rsidR="001408B5" w:rsidRDefault="00E61E2E" w:rsidP="00E61E2E">
      <w:r>
        <w:t xml:space="preserve">The </w:t>
      </w:r>
      <w:r w:rsidR="008B5F7C">
        <w:t xml:space="preserve">evaluation </w:t>
      </w:r>
      <w:r>
        <w:t>process should start with an i</w:t>
      </w:r>
      <w:r w:rsidR="005B1255">
        <w:t>nception phase</w:t>
      </w:r>
      <w:r w:rsidR="00047C81">
        <w:t>,</w:t>
      </w:r>
      <w:r>
        <w:t xml:space="preserve"> where the </w:t>
      </w:r>
      <w:r w:rsidR="00917B18">
        <w:t>evaluation team</w:t>
      </w:r>
      <w:r>
        <w:t xml:space="preserve"> will have space </w:t>
      </w:r>
      <w:r w:rsidR="005B1255">
        <w:t xml:space="preserve">to </w:t>
      </w:r>
      <w:r>
        <w:t xml:space="preserve">collect more information and gain a proper understanding </w:t>
      </w:r>
      <w:r w:rsidR="008B5F7C">
        <w:t xml:space="preserve">of the project </w:t>
      </w:r>
      <w:r w:rsidR="001408B5">
        <w:t>in both countries</w:t>
      </w:r>
      <w:r w:rsidR="00047C81">
        <w:t>,</w:t>
      </w:r>
      <w:r w:rsidR="001408B5">
        <w:t xml:space="preserve"> </w:t>
      </w:r>
      <w:r w:rsidR="008B5F7C">
        <w:t>to</w:t>
      </w:r>
      <w:r>
        <w:t xml:space="preserve"> </w:t>
      </w:r>
      <w:r w:rsidR="005B1255">
        <w:t xml:space="preserve">design </w:t>
      </w:r>
      <w:r>
        <w:t xml:space="preserve">the </w:t>
      </w:r>
      <w:r w:rsidR="005B1255">
        <w:t>methodology</w:t>
      </w:r>
      <w:r>
        <w:t xml:space="preserve"> for the evaluation process. </w:t>
      </w:r>
      <w:r w:rsidR="001408B5">
        <w:t xml:space="preserve"> It is expected that the evaluation team describes and justifies the evaluation approach/methodology and methods for data collection in the tender. The evaluation design, methodology and methods for data collection and analysis are expected to be fully developed and presented in </w:t>
      </w:r>
      <w:r w:rsidR="00047C81">
        <w:t xml:space="preserve">an </w:t>
      </w:r>
      <w:r w:rsidR="001408B5">
        <w:t xml:space="preserve">inception report. </w:t>
      </w:r>
    </w:p>
    <w:p w14:paraId="1BE1A33F" w14:textId="77777777" w:rsidR="00726EB4" w:rsidRPr="00726EB4" w:rsidRDefault="00726EB4" w:rsidP="00E61E2E">
      <w:pPr>
        <w:rPr>
          <w:lang w:val="en-GB"/>
        </w:rPr>
      </w:pPr>
    </w:p>
    <w:p w14:paraId="3A406D32" w14:textId="56BC04F1" w:rsidR="001408B5" w:rsidRDefault="00E61E2E" w:rsidP="001408B5">
      <w:pPr>
        <w:rPr>
          <w:rFonts w:cstheme="minorHAnsi"/>
          <w:color w:val="000000" w:themeColor="text1"/>
          <w:lang w:val="en-GB"/>
        </w:rPr>
      </w:pPr>
      <w:r>
        <w:t xml:space="preserve">The </w:t>
      </w:r>
      <w:r w:rsidR="001408B5">
        <w:t xml:space="preserve">field work and </w:t>
      </w:r>
      <w:r w:rsidR="005B1255">
        <w:t>analysis</w:t>
      </w:r>
      <w:r>
        <w:t xml:space="preserve"> </w:t>
      </w:r>
      <w:r w:rsidRPr="0015493F">
        <w:rPr>
          <w:color w:val="000000" w:themeColor="text1"/>
        </w:rPr>
        <w:t>phase should be conducted</w:t>
      </w:r>
      <w:r w:rsidR="001408B5">
        <w:rPr>
          <w:color w:val="000000" w:themeColor="text1"/>
        </w:rPr>
        <w:t xml:space="preserve"> during </w:t>
      </w:r>
      <w:r w:rsidR="00047C81">
        <w:rPr>
          <w:color w:val="000000" w:themeColor="text1"/>
        </w:rPr>
        <w:t>two – four weeks</w:t>
      </w:r>
      <w:r w:rsidRPr="0015493F">
        <w:rPr>
          <w:color w:val="000000" w:themeColor="text1"/>
        </w:rPr>
        <w:t xml:space="preserve"> where the evaluat</w:t>
      </w:r>
      <w:r w:rsidR="00917B18">
        <w:rPr>
          <w:color w:val="000000" w:themeColor="text1"/>
        </w:rPr>
        <w:t xml:space="preserve">ion team will conduct </w:t>
      </w:r>
      <w:r w:rsidR="001408B5">
        <w:rPr>
          <w:color w:val="000000" w:themeColor="text1"/>
        </w:rPr>
        <w:t xml:space="preserve">interviews and </w:t>
      </w:r>
      <w:r w:rsidRPr="0015493F">
        <w:rPr>
          <w:color w:val="000000" w:themeColor="text1"/>
        </w:rPr>
        <w:t xml:space="preserve">analytical sessions with various stakeholders. </w:t>
      </w:r>
      <w:r w:rsidR="001408B5" w:rsidRPr="00F13805">
        <w:rPr>
          <w:rFonts w:cstheme="minorHAnsi"/>
          <w:color w:val="000000" w:themeColor="text1"/>
          <w:lang w:val="en-GB"/>
        </w:rPr>
        <w:t xml:space="preserve">Travel is not expected to occur to all parts, and distance methods of e.g. phone-calls, surveys, online interviews should be used as a complement. </w:t>
      </w:r>
      <w:r w:rsidR="001408B5">
        <w:rPr>
          <w:rFonts w:cstheme="minorHAnsi"/>
          <w:color w:val="000000" w:themeColor="text1"/>
          <w:lang w:val="en-GB"/>
        </w:rPr>
        <w:t xml:space="preserve">The evaluation team </w:t>
      </w:r>
      <w:r w:rsidR="00047C81">
        <w:rPr>
          <w:rFonts w:cstheme="minorHAnsi"/>
          <w:color w:val="000000" w:themeColor="text1"/>
          <w:lang w:val="en-GB"/>
        </w:rPr>
        <w:t xml:space="preserve">members are </w:t>
      </w:r>
      <w:r w:rsidR="001408B5">
        <w:rPr>
          <w:rFonts w:cstheme="minorHAnsi"/>
          <w:color w:val="000000" w:themeColor="text1"/>
          <w:lang w:val="en-GB"/>
        </w:rPr>
        <w:t>however expected to also undertake physical visits to the two project sites</w:t>
      </w:r>
      <w:r w:rsidR="00047C81">
        <w:rPr>
          <w:rFonts w:cstheme="minorHAnsi"/>
          <w:color w:val="000000" w:themeColor="text1"/>
          <w:lang w:val="en-GB"/>
        </w:rPr>
        <w:t>, and possibly to Stockholm</w:t>
      </w:r>
      <w:r w:rsidR="001408B5">
        <w:rPr>
          <w:rFonts w:cstheme="minorHAnsi"/>
          <w:color w:val="000000" w:themeColor="text1"/>
          <w:lang w:val="en-GB"/>
        </w:rPr>
        <w:t xml:space="preserve">. </w:t>
      </w:r>
    </w:p>
    <w:p w14:paraId="54A9F1AD" w14:textId="77777777" w:rsidR="001408B5" w:rsidRDefault="001408B5" w:rsidP="00E61E2E">
      <w:pPr>
        <w:rPr>
          <w:color w:val="000000" w:themeColor="text1"/>
        </w:rPr>
      </w:pPr>
    </w:p>
    <w:p w14:paraId="16A963E0" w14:textId="77777777" w:rsidR="00D97757" w:rsidRDefault="00917B18" w:rsidP="00E61E2E">
      <w:r>
        <w:rPr>
          <w:color w:val="000000" w:themeColor="text1"/>
        </w:rPr>
        <w:t xml:space="preserve">A draft report should be presented for comments and discussions with the stakeholders. </w:t>
      </w:r>
      <w:r w:rsidR="009E0B32" w:rsidRPr="0015493F">
        <w:rPr>
          <w:color w:val="000000" w:themeColor="text1"/>
        </w:rPr>
        <w:t>Through this, the evaluation is expected to feed into and contribute to the parallel process of designing a new phase of Reslog.</w:t>
      </w:r>
      <w:r w:rsidR="001408B5">
        <w:rPr>
          <w:color w:val="000000" w:themeColor="text1"/>
        </w:rPr>
        <w:t xml:space="preserve"> </w:t>
      </w:r>
      <w:r w:rsidR="00E61E2E" w:rsidRPr="0015493F">
        <w:rPr>
          <w:color w:val="000000" w:themeColor="text1"/>
        </w:rPr>
        <w:t>The evaluation shall result in a final report at the end of the process</w:t>
      </w:r>
      <w:r w:rsidR="008B5F7C" w:rsidRPr="0015493F">
        <w:rPr>
          <w:color w:val="000000" w:themeColor="text1"/>
        </w:rPr>
        <w:t>,</w:t>
      </w:r>
      <w:r w:rsidR="00E61E2E" w:rsidRPr="0015493F">
        <w:rPr>
          <w:color w:val="000000" w:themeColor="text1"/>
        </w:rPr>
        <w:t xml:space="preserve"> summarizing the methods, observations, findings, conclusions and recommendations </w:t>
      </w:r>
      <w:r w:rsidR="00E61E2E">
        <w:t xml:space="preserve">for the future. </w:t>
      </w:r>
      <w:r w:rsidR="00E02330">
        <w:t>The report should be maximum 30 pages long</w:t>
      </w:r>
      <w:r w:rsidR="00303F19">
        <w:t>, excl. annexes</w:t>
      </w:r>
      <w:r w:rsidR="00E02330">
        <w:t xml:space="preserve">. </w:t>
      </w:r>
      <w:r w:rsidR="00D97757">
        <w:t xml:space="preserve">The final report shall be written in English and be professionally proofread. </w:t>
      </w:r>
    </w:p>
    <w:p w14:paraId="7B693CAC" w14:textId="77777777" w:rsidR="00D97757" w:rsidRDefault="00D97757" w:rsidP="00E61E2E"/>
    <w:p w14:paraId="0F498A73" w14:textId="3FB29FBC" w:rsidR="00D97757" w:rsidRDefault="00D97757" w:rsidP="00E61E2E">
      <w:r>
        <w:t xml:space="preserve">The final report should have </w:t>
      </w:r>
      <w:r w:rsidR="00047C81">
        <w:t xml:space="preserve">a </w:t>
      </w:r>
      <w:r>
        <w:t xml:space="preserve">clear structure and follow the report format in the Sida Decentralised Evaluation Report Template for </w:t>
      </w:r>
      <w:r w:rsidR="00047C81">
        <w:t>decentralized</w:t>
      </w:r>
      <w:r>
        <w:t xml:space="preserve"> evaluations (</w:t>
      </w:r>
      <w:r w:rsidR="00047C81">
        <w:t>to be provided to the team</w:t>
      </w:r>
      <w:r>
        <w:t>). The executive summary should be maximum 3 pages. The evaluation approach/methodology and methods for data collection used shall be clearly described and explained. All limitations to the methodology and methods shall be made explicit and the consequences of these limitations discussed. Findings shall flow logically from the data, showing a clear line of evidence to support the conclusions. Conclusions should be substantiated by findings and analysis. Recommendations and lessons learned should flow logically from conclusions. Recommendations should be specific, directed to relevant stakeholders. Descriptive elements should be kept to a minimum. The evaluator shall adhere to the Sida OECD/DAC Glossary of Key Terms in Evaluation.</w:t>
      </w:r>
    </w:p>
    <w:p w14:paraId="42A6B355" w14:textId="3C2E5418" w:rsidR="00243CDC" w:rsidRDefault="00243CDC" w:rsidP="00E61E2E"/>
    <w:p w14:paraId="585CE6BF" w14:textId="117EEA96" w:rsidR="00243CDC" w:rsidRDefault="00243CDC" w:rsidP="00E61E2E">
      <w:r>
        <w:t xml:space="preserve">Although this evaluation is not directly procured by Sida, evaluators are advised to consult and be guided by chapter 1 on approach and principles in the Sida evaluation manual. </w:t>
      </w:r>
      <w:hyperlink r:id="rId11" w:history="1">
        <w:r w:rsidRPr="00A92234">
          <w:rPr>
            <w:rStyle w:val="Hyperlnk"/>
          </w:rPr>
          <w:t>https://publikationer.sida.se/contentassets/48202a8b18b64edf9c58b96675dcd683/sida_evaluation-handbook_extern_2020_webb.pdf</w:t>
        </w:r>
      </w:hyperlink>
    </w:p>
    <w:p w14:paraId="1479B5D9" w14:textId="77777777" w:rsidR="00243CDC" w:rsidRDefault="00243CDC" w:rsidP="00E61E2E"/>
    <w:p w14:paraId="26F608F6" w14:textId="77777777" w:rsidR="005B1255" w:rsidRDefault="001408B5" w:rsidP="001408B5">
      <w:pPr>
        <w:pStyle w:val="Rubrik2"/>
      </w:pPr>
      <w:r>
        <w:t xml:space="preserve">2.4 </w:t>
      </w:r>
      <w:r w:rsidR="005B1255">
        <w:t>Organisation of evaluation management</w:t>
      </w:r>
    </w:p>
    <w:p w14:paraId="47C28CA0" w14:textId="77777777" w:rsidR="001408B5" w:rsidRDefault="001408B5" w:rsidP="00E02330"/>
    <w:p w14:paraId="0D99A601" w14:textId="33D95645" w:rsidR="005B1255" w:rsidRDefault="00E02330" w:rsidP="00E02330">
      <w:r>
        <w:t>A s</w:t>
      </w:r>
      <w:r w:rsidR="005B1255">
        <w:t>teering group</w:t>
      </w:r>
      <w:r>
        <w:t xml:space="preserve"> will be set up to guide the evaluat</w:t>
      </w:r>
      <w:r w:rsidR="001408B5">
        <w:t>ion team</w:t>
      </w:r>
      <w:r>
        <w:t xml:space="preserve"> in the process. The steering group will compose of the SKL-I project manager, the national project manager</w:t>
      </w:r>
      <w:r w:rsidR="001408B5">
        <w:t>s</w:t>
      </w:r>
      <w:r>
        <w:t>, the donor, the SKL-I local governance advisor and the international MEL advisor. The evaluat</w:t>
      </w:r>
      <w:r w:rsidR="001408B5">
        <w:t xml:space="preserve">ion team </w:t>
      </w:r>
      <w:r>
        <w:t>and the steering group will have a start-up meeting, meet</w:t>
      </w:r>
      <w:r w:rsidR="00917B18">
        <w:t xml:space="preserve"> at midterm</w:t>
      </w:r>
      <w:r>
        <w:t xml:space="preserve"> during the implementation and have a concluding meeting. </w:t>
      </w:r>
      <w:r w:rsidR="00AA591D">
        <w:t xml:space="preserve">A webinar with a presentation of findings and discussion on recommendations </w:t>
      </w:r>
      <w:r w:rsidR="00047C81">
        <w:t xml:space="preserve">to which key stakeholders will be invited </w:t>
      </w:r>
      <w:r w:rsidR="00AA591D">
        <w:t>will end the process.</w:t>
      </w:r>
    </w:p>
    <w:p w14:paraId="5A82199A" w14:textId="77777777" w:rsidR="00E02330" w:rsidRDefault="00E02330" w:rsidP="00E02330"/>
    <w:p w14:paraId="4C1D0D59" w14:textId="5CA99F63" w:rsidR="00E02330" w:rsidRDefault="00E02330" w:rsidP="00E02330">
      <w:r>
        <w:t>The evaluator</w:t>
      </w:r>
      <w:r w:rsidR="00917B18">
        <w:t>s</w:t>
      </w:r>
      <w:r>
        <w:t xml:space="preserve"> will be supported by the national </w:t>
      </w:r>
      <w:r w:rsidR="00D97757">
        <w:t xml:space="preserve">officers in </w:t>
      </w:r>
      <w:r>
        <w:t xml:space="preserve">Turkey </w:t>
      </w:r>
      <w:r w:rsidR="00D97757">
        <w:t xml:space="preserve">and </w:t>
      </w:r>
      <w:r w:rsidR="00917B18">
        <w:t xml:space="preserve">Lebanon </w:t>
      </w:r>
      <w:r>
        <w:t>who will facilitate access to any kind of documentation requested.</w:t>
      </w:r>
      <w:r w:rsidR="007077BF">
        <w:t xml:space="preserve"> Key documents are listed in the </w:t>
      </w:r>
      <w:r w:rsidR="00572CA6">
        <w:t>A</w:t>
      </w:r>
      <w:r w:rsidR="007077BF">
        <w:t>nnex I and there is and there is a large number of  additional documentation that the evaluation team are welcome to have access to.</w:t>
      </w:r>
      <w:r>
        <w:t xml:space="preserve"> The </w:t>
      </w:r>
      <w:r w:rsidR="00917B18">
        <w:t xml:space="preserve">two </w:t>
      </w:r>
      <w:r>
        <w:t>project office</w:t>
      </w:r>
      <w:r w:rsidR="00917B18">
        <w:t>s</w:t>
      </w:r>
      <w:r>
        <w:t xml:space="preserve"> will also assist in any logistical matter. </w:t>
      </w:r>
    </w:p>
    <w:p w14:paraId="1195F876" w14:textId="77777777" w:rsidR="00E02330" w:rsidRDefault="00E02330" w:rsidP="00E02330"/>
    <w:p w14:paraId="41697446" w14:textId="77777777" w:rsidR="005B1255" w:rsidRDefault="00D97757" w:rsidP="00D97757">
      <w:pPr>
        <w:pStyle w:val="Rubrik2"/>
      </w:pPr>
      <w:r>
        <w:t xml:space="preserve">2.5 </w:t>
      </w:r>
      <w:r w:rsidR="005B1255">
        <w:t>Evaluation quality</w:t>
      </w:r>
    </w:p>
    <w:p w14:paraId="059E7E1F" w14:textId="77777777" w:rsidR="00D97757" w:rsidRPr="00D97757" w:rsidRDefault="00D97757" w:rsidP="00D97757">
      <w:pPr>
        <w:rPr>
          <w:lang w:val="en-GB"/>
        </w:rPr>
      </w:pPr>
    </w:p>
    <w:p w14:paraId="2C5912D3" w14:textId="77777777" w:rsidR="005B1255" w:rsidRDefault="00E02330" w:rsidP="005B1255">
      <w:r>
        <w:t xml:space="preserve">The evaluation should apply the </w:t>
      </w:r>
      <w:r w:rsidR="005B1255">
        <w:t>OECD/DA</w:t>
      </w:r>
      <w:r>
        <w:t>C</w:t>
      </w:r>
      <w:r w:rsidR="005B1255">
        <w:t xml:space="preserve"> glossary</w:t>
      </w:r>
      <w:r>
        <w:t xml:space="preserve">. Quality control should be exercised throughout the evaluation process. </w:t>
      </w:r>
      <w:r w:rsidR="0077738D">
        <w:t xml:space="preserve">As Reslog is a complex </w:t>
      </w:r>
      <w:r w:rsidR="00D97757">
        <w:t xml:space="preserve">multi-layered </w:t>
      </w:r>
      <w:r w:rsidR="0077738D">
        <w:t>project</w:t>
      </w:r>
      <w:r w:rsidR="008B5F7C">
        <w:t>,</w:t>
      </w:r>
      <w:r>
        <w:t xml:space="preserve"> quality control </w:t>
      </w:r>
      <w:r w:rsidR="0077738D">
        <w:t xml:space="preserve">should be both </w:t>
      </w:r>
      <w:r>
        <w:t xml:space="preserve">carried out through </w:t>
      </w:r>
      <w:r w:rsidR="0077738D">
        <w:t xml:space="preserve">the </w:t>
      </w:r>
      <w:r w:rsidR="00D97757">
        <w:t>evaluators’</w:t>
      </w:r>
      <w:r>
        <w:t xml:space="preserve"> internal mechanism</w:t>
      </w:r>
      <w:r w:rsidR="0077738D">
        <w:t xml:space="preserve"> and through the steering committee. </w:t>
      </w:r>
      <w:r>
        <w:t>The evaluator</w:t>
      </w:r>
      <w:r w:rsidR="008B5F7C">
        <w:t>s</w:t>
      </w:r>
      <w:r>
        <w:t xml:space="preserve"> should describe </w:t>
      </w:r>
      <w:r w:rsidR="008B5F7C">
        <w:t>the</w:t>
      </w:r>
      <w:r>
        <w:t xml:space="preserve"> </w:t>
      </w:r>
      <w:r w:rsidR="005B1255">
        <w:t xml:space="preserve">quality assurance </w:t>
      </w:r>
      <w:r>
        <w:t xml:space="preserve">approach and methods </w:t>
      </w:r>
      <w:r w:rsidR="005B1255">
        <w:t>according to DAC quality standards</w:t>
      </w:r>
      <w:r>
        <w:t xml:space="preserve"> for evaluations</w:t>
      </w:r>
      <w:r w:rsidR="0077738D">
        <w:t xml:space="preserve">. These </w:t>
      </w:r>
      <w:r>
        <w:t>are</w:t>
      </w:r>
      <w:r w:rsidR="005B1255">
        <w:t xml:space="preserve"> intended to improve the quality of development evaluation processes and products, facilitate comparison of evaluations</w:t>
      </w:r>
      <w:r>
        <w:t xml:space="preserve"> </w:t>
      </w:r>
      <w:r w:rsidR="005B1255">
        <w:t xml:space="preserve">and increase development partners’ use of </w:t>
      </w:r>
      <w:r>
        <w:t>each other’s</w:t>
      </w:r>
      <w:r w:rsidR="005B1255">
        <w:t xml:space="preserve"> evaluation findings.</w:t>
      </w:r>
    </w:p>
    <w:p w14:paraId="7033FEE4" w14:textId="77777777" w:rsidR="005B1255" w:rsidRDefault="005B1255" w:rsidP="005B1255"/>
    <w:p w14:paraId="15C673A8" w14:textId="77777777" w:rsidR="005B1255" w:rsidRPr="00D97757" w:rsidRDefault="00426AE3" w:rsidP="00CF7119">
      <w:pPr>
        <w:pStyle w:val="Rubrik3"/>
        <w:rPr>
          <w:b w:val="0"/>
          <w:bCs/>
        </w:rPr>
      </w:pPr>
      <w:r w:rsidRPr="00D97757">
        <w:rPr>
          <w:b w:val="0"/>
          <w:bCs/>
        </w:rPr>
        <w:t>2.</w:t>
      </w:r>
      <w:r w:rsidR="00D97757">
        <w:rPr>
          <w:b w:val="0"/>
          <w:bCs/>
        </w:rPr>
        <w:t>6</w:t>
      </w:r>
      <w:r w:rsidRPr="00D97757">
        <w:rPr>
          <w:b w:val="0"/>
          <w:bCs/>
        </w:rPr>
        <w:t xml:space="preserve"> </w:t>
      </w:r>
      <w:r w:rsidRPr="00D97757">
        <w:rPr>
          <w:rStyle w:val="Rubrik2Char"/>
          <w:b w:val="0"/>
          <w:bCs/>
        </w:rPr>
        <w:t>Time schedule</w:t>
      </w:r>
      <w:r w:rsidRPr="00D97757">
        <w:rPr>
          <w:b w:val="0"/>
          <w:bCs/>
        </w:rPr>
        <w:t xml:space="preserve"> </w:t>
      </w:r>
    </w:p>
    <w:p w14:paraId="794FAD33" w14:textId="77777777" w:rsidR="00F56FC2" w:rsidRDefault="00F56FC2" w:rsidP="005B1255">
      <w:pPr>
        <w:pStyle w:val="Liststycke"/>
        <w:ind w:left="0"/>
      </w:pPr>
    </w:p>
    <w:p w14:paraId="00B46E13" w14:textId="3BD9E88E" w:rsidR="00426AE3" w:rsidRDefault="00F56FC2" w:rsidP="005B1255">
      <w:pPr>
        <w:pStyle w:val="Liststycke"/>
        <w:ind w:left="0"/>
      </w:pPr>
      <w:r>
        <w:t>The evaluation should start no later than</w:t>
      </w:r>
      <w:r w:rsidR="00917B18">
        <w:t xml:space="preserve"> </w:t>
      </w:r>
      <w:r w:rsidR="00356BD9">
        <w:t>October 2</w:t>
      </w:r>
      <w:r w:rsidRPr="00356BD9">
        <w:t>,</w:t>
      </w:r>
      <w:r>
        <w:t xml:space="preserve"> 2021</w:t>
      </w:r>
      <w:r w:rsidR="00356BD9">
        <w:t>,</w:t>
      </w:r>
      <w:r>
        <w:t xml:space="preserve"> and be completed no later than</w:t>
      </w:r>
      <w:r w:rsidR="00356BD9">
        <w:t xml:space="preserve"> December 29, 2021</w:t>
      </w:r>
      <w:r>
        <w:t xml:space="preserve">. </w:t>
      </w:r>
      <w:r w:rsidR="0077738D">
        <w:t xml:space="preserve">The foreseen milestones of the evaluation process are the following: </w:t>
      </w:r>
    </w:p>
    <w:p w14:paraId="24EF7BC9" w14:textId="58ACEDC7" w:rsidR="0077738D" w:rsidRDefault="0077738D" w:rsidP="005B1255">
      <w:pPr>
        <w:pStyle w:val="Liststycke"/>
        <w:ind w:left="0"/>
      </w:pPr>
    </w:p>
    <w:p w14:paraId="7D2AE1E7" w14:textId="2C9E353F" w:rsidR="00B05770" w:rsidRPr="00B05770" w:rsidRDefault="00B05770" w:rsidP="005B1255">
      <w:pPr>
        <w:pStyle w:val="Liststycke"/>
        <w:ind w:left="0"/>
        <w:rPr>
          <w:i/>
          <w:iCs/>
        </w:rPr>
      </w:pPr>
      <w:r w:rsidRPr="00B05770">
        <w:rPr>
          <w:i/>
          <w:iCs/>
        </w:rPr>
        <w:t xml:space="preserve">Tendering: </w:t>
      </w:r>
    </w:p>
    <w:p w14:paraId="126CA04C" w14:textId="58591EAC" w:rsidR="0077738D" w:rsidRDefault="00303F19" w:rsidP="005B1255">
      <w:pPr>
        <w:pStyle w:val="Liststycke"/>
        <w:ind w:left="0"/>
      </w:pPr>
      <w:r>
        <w:t>-</w:t>
      </w:r>
      <w:r w:rsidR="0077738D">
        <w:t>Invitation to tender</w:t>
      </w:r>
    </w:p>
    <w:p w14:paraId="6DFA8785" w14:textId="0DBDF250" w:rsidR="00B05770" w:rsidRDefault="00B05770" w:rsidP="005B1255">
      <w:pPr>
        <w:pStyle w:val="Liststycke"/>
        <w:ind w:left="0"/>
      </w:pPr>
      <w:r>
        <w:t xml:space="preserve">- Deadline for submission of tenders, </w:t>
      </w:r>
      <w:r w:rsidR="00356BD9">
        <w:t>August 31</w:t>
      </w:r>
      <w:r>
        <w:t>, 2021</w:t>
      </w:r>
    </w:p>
    <w:p w14:paraId="6C4E2D28" w14:textId="76C2D7A5" w:rsidR="0077738D" w:rsidRDefault="00303F19" w:rsidP="005B1255">
      <w:pPr>
        <w:pStyle w:val="Liststycke"/>
        <w:ind w:left="0"/>
      </w:pPr>
      <w:r>
        <w:t>-</w:t>
      </w:r>
      <w:r w:rsidR="0077738D">
        <w:t>Assessments of bids and awarding the contract</w:t>
      </w:r>
      <w:r w:rsidR="00356BD9">
        <w:t>, September 15, 2021</w:t>
      </w:r>
    </w:p>
    <w:p w14:paraId="6B00AAF6" w14:textId="77777777" w:rsidR="00B05770" w:rsidRDefault="00B05770" w:rsidP="005B1255">
      <w:pPr>
        <w:pStyle w:val="Liststycke"/>
        <w:ind w:left="0"/>
        <w:rPr>
          <w:i/>
          <w:iCs/>
        </w:rPr>
      </w:pPr>
    </w:p>
    <w:p w14:paraId="26A498F0" w14:textId="55C46918" w:rsidR="00572CA6" w:rsidRPr="00B05770" w:rsidRDefault="00572CA6" w:rsidP="005B1255">
      <w:pPr>
        <w:pStyle w:val="Liststycke"/>
        <w:ind w:left="0"/>
        <w:rPr>
          <w:i/>
          <w:iCs/>
        </w:rPr>
      </w:pPr>
      <w:r w:rsidRPr="00B05770">
        <w:rPr>
          <w:i/>
          <w:iCs/>
        </w:rPr>
        <w:t xml:space="preserve">Inception phase: </w:t>
      </w:r>
    </w:p>
    <w:p w14:paraId="0E2739CE" w14:textId="0FE62B18" w:rsidR="0077738D" w:rsidRDefault="00303F19" w:rsidP="005B1255">
      <w:pPr>
        <w:pStyle w:val="Liststycke"/>
        <w:ind w:left="0"/>
      </w:pPr>
      <w:r>
        <w:t>-</w:t>
      </w:r>
      <w:r w:rsidR="0077738D">
        <w:t>Start-up meeting</w:t>
      </w:r>
      <w:r w:rsidR="00356BD9">
        <w:t>, October 2, 2021</w:t>
      </w:r>
    </w:p>
    <w:p w14:paraId="11E13CAD" w14:textId="77777777" w:rsidR="00917B18" w:rsidRDefault="00917B18" w:rsidP="005B1255">
      <w:pPr>
        <w:pStyle w:val="Liststycke"/>
        <w:ind w:left="0"/>
      </w:pPr>
      <w:r>
        <w:t>-Documentary study and initial interviews</w:t>
      </w:r>
    </w:p>
    <w:p w14:paraId="08E16C1A" w14:textId="4E9A7E72" w:rsidR="0077738D" w:rsidRDefault="00303F19" w:rsidP="005B1255">
      <w:pPr>
        <w:pStyle w:val="Liststycke"/>
        <w:ind w:left="0"/>
      </w:pPr>
      <w:r>
        <w:t>-</w:t>
      </w:r>
      <w:r w:rsidR="0077738D">
        <w:t>Inception report describing the methodology and evaluation process</w:t>
      </w:r>
      <w:r w:rsidR="00356BD9">
        <w:t>, October 16, 2021</w:t>
      </w:r>
    </w:p>
    <w:p w14:paraId="391E40E9" w14:textId="77777777" w:rsidR="00B05770" w:rsidRDefault="00B05770" w:rsidP="005B1255">
      <w:pPr>
        <w:pStyle w:val="Liststycke"/>
        <w:ind w:left="0"/>
      </w:pPr>
    </w:p>
    <w:p w14:paraId="3AC678E9" w14:textId="13AB9921" w:rsidR="00572CA6" w:rsidRPr="00B05770" w:rsidRDefault="00572CA6" w:rsidP="005B1255">
      <w:pPr>
        <w:pStyle w:val="Liststycke"/>
        <w:ind w:left="0"/>
        <w:rPr>
          <w:i/>
          <w:iCs/>
        </w:rPr>
      </w:pPr>
      <w:r w:rsidRPr="00B05770">
        <w:rPr>
          <w:i/>
          <w:iCs/>
        </w:rPr>
        <w:t>Data collection:</w:t>
      </w:r>
    </w:p>
    <w:p w14:paraId="4AFCDE36" w14:textId="17D87FAC" w:rsidR="0077738D" w:rsidRDefault="00572CA6" w:rsidP="005B1255">
      <w:pPr>
        <w:pStyle w:val="Liststycke"/>
        <w:ind w:left="0"/>
      </w:pPr>
      <w:r>
        <w:t>-</w:t>
      </w:r>
      <w:r w:rsidR="00917B18">
        <w:t>Field work for information gathering</w:t>
      </w:r>
      <w:r w:rsidR="00D97757">
        <w:t xml:space="preserve"> and analysis</w:t>
      </w:r>
      <w:r w:rsidR="00356BD9">
        <w:t>, October – November, 2021</w:t>
      </w:r>
    </w:p>
    <w:p w14:paraId="1E9992A5" w14:textId="77777777" w:rsidR="00B05770" w:rsidRDefault="00B05770" w:rsidP="005B1255">
      <w:pPr>
        <w:pStyle w:val="Liststycke"/>
        <w:ind w:left="0"/>
      </w:pPr>
    </w:p>
    <w:p w14:paraId="218F6A61" w14:textId="4C6D77CB" w:rsidR="00572CA6" w:rsidRPr="00B05770" w:rsidRDefault="00572CA6" w:rsidP="005B1255">
      <w:pPr>
        <w:pStyle w:val="Liststycke"/>
        <w:ind w:left="0"/>
        <w:rPr>
          <w:i/>
          <w:iCs/>
        </w:rPr>
      </w:pPr>
      <w:r w:rsidRPr="00B05770">
        <w:rPr>
          <w:i/>
          <w:iCs/>
        </w:rPr>
        <w:t>Analysis of findings at country regional and on the overall level:</w:t>
      </w:r>
    </w:p>
    <w:p w14:paraId="458E123D" w14:textId="2699B6A8" w:rsidR="00572CA6" w:rsidRDefault="00572CA6" w:rsidP="005B1255">
      <w:pPr>
        <w:pStyle w:val="Liststycke"/>
        <w:ind w:left="0"/>
      </w:pPr>
      <w:r>
        <w:t>- Mid term steering group meeting</w:t>
      </w:r>
      <w:r w:rsidR="00356BD9">
        <w:t>, November 15, 2021</w:t>
      </w:r>
    </w:p>
    <w:p w14:paraId="5E7CF04C" w14:textId="77777777" w:rsidR="00B05770" w:rsidRDefault="00B05770" w:rsidP="005B1255">
      <w:pPr>
        <w:pStyle w:val="Liststycke"/>
        <w:ind w:left="0"/>
      </w:pPr>
    </w:p>
    <w:p w14:paraId="129235E0" w14:textId="049B8D00" w:rsidR="00572CA6" w:rsidRPr="00B05770" w:rsidRDefault="00572CA6" w:rsidP="005B1255">
      <w:pPr>
        <w:pStyle w:val="Liststycke"/>
        <w:ind w:left="0"/>
        <w:rPr>
          <w:i/>
          <w:iCs/>
        </w:rPr>
      </w:pPr>
      <w:r w:rsidRPr="00B05770">
        <w:rPr>
          <w:i/>
          <w:iCs/>
        </w:rPr>
        <w:t xml:space="preserve">Report writing: </w:t>
      </w:r>
    </w:p>
    <w:p w14:paraId="61E5A35E" w14:textId="06DBA4E1" w:rsidR="0077738D" w:rsidRDefault="00303F19" w:rsidP="005B1255">
      <w:pPr>
        <w:pStyle w:val="Liststycke"/>
        <w:ind w:left="0"/>
      </w:pPr>
      <w:r>
        <w:t>-</w:t>
      </w:r>
      <w:r w:rsidR="0077738D">
        <w:t>Submission of a draft report for comments</w:t>
      </w:r>
      <w:r w:rsidR="00356BD9">
        <w:t>, December 4, 2021</w:t>
      </w:r>
    </w:p>
    <w:p w14:paraId="41B9409D" w14:textId="77777777" w:rsidR="0077738D" w:rsidRDefault="00303F19" w:rsidP="005B1255">
      <w:pPr>
        <w:pStyle w:val="Liststycke"/>
        <w:ind w:left="0"/>
      </w:pPr>
      <w:r>
        <w:t>-</w:t>
      </w:r>
      <w:r w:rsidR="0077738D">
        <w:t>Concluding meeting</w:t>
      </w:r>
    </w:p>
    <w:p w14:paraId="7AF09D59" w14:textId="4198BE6B" w:rsidR="0077738D" w:rsidRDefault="00303F19" w:rsidP="005B1255">
      <w:pPr>
        <w:pStyle w:val="Liststycke"/>
        <w:ind w:left="0"/>
      </w:pPr>
      <w:r>
        <w:t>-</w:t>
      </w:r>
      <w:r w:rsidR="0077738D">
        <w:t>Finalization of the evaluation report</w:t>
      </w:r>
    </w:p>
    <w:p w14:paraId="098D6317" w14:textId="77777777" w:rsidR="00B05770" w:rsidRDefault="00B05770" w:rsidP="005B1255">
      <w:pPr>
        <w:pStyle w:val="Liststycke"/>
        <w:ind w:left="0"/>
      </w:pPr>
    </w:p>
    <w:p w14:paraId="1BCDDBAD" w14:textId="7A1B6F65" w:rsidR="00572CA6" w:rsidRPr="00B05770" w:rsidRDefault="00572CA6" w:rsidP="005B1255">
      <w:pPr>
        <w:pStyle w:val="Liststycke"/>
        <w:ind w:left="0"/>
        <w:rPr>
          <w:i/>
          <w:iCs/>
        </w:rPr>
      </w:pPr>
      <w:r w:rsidRPr="00B05770">
        <w:rPr>
          <w:i/>
          <w:iCs/>
        </w:rPr>
        <w:t xml:space="preserve">Presentation of findings: </w:t>
      </w:r>
    </w:p>
    <w:p w14:paraId="7BD1691F" w14:textId="684BF97B" w:rsidR="001F33FB" w:rsidRDefault="001F33FB" w:rsidP="005B1255">
      <w:pPr>
        <w:pStyle w:val="Liststycke"/>
        <w:ind w:left="0"/>
      </w:pPr>
      <w:r>
        <w:t xml:space="preserve">- </w:t>
      </w:r>
      <w:r w:rsidR="00572CA6">
        <w:t xml:space="preserve">Webinar with key stakeholders </w:t>
      </w:r>
      <w:r w:rsidR="00AD3C0D">
        <w:t>to discuss findings and recommendations</w:t>
      </w:r>
    </w:p>
    <w:p w14:paraId="2BBACBF7" w14:textId="77777777" w:rsidR="00426AE3" w:rsidRDefault="00426AE3" w:rsidP="005B1255">
      <w:pPr>
        <w:pStyle w:val="Liststycke"/>
        <w:ind w:left="0"/>
      </w:pPr>
    </w:p>
    <w:p w14:paraId="382F8664" w14:textId="77777777" w:rsidR="00D97757" w:rsidRDefault="00D97757" w:rsidP="005B1255">
      <w:pPr>
        <w:pStyle w:val="Liststycke"/>
        <w:ind w:left="0"/>
      </w:pPr>
      <w:r>
        <w:t>It is expected that a time and work plan is presented in the tender and further detailed in the first consultative meeting between the Steering Group and the evaluators. The timing of any field visits, surveys and interviews need to be settled by the evaluators in dialogue with the main stakeholders during the start-up phase.</w:t>
      </w:r>
    </w:p>
    <w:p w14:paraId="124384FF" w14:textId="77777777" w:rsidR="00D97757" w:rsidRDefault="00D97757" w:rsidP="005B1255">
      <w:pPr>
        <w:pStyle w:val="Liststycke"/>
        <w:ind w:left="0"/>
      </w:pPr>
    </w:p>
    <w:p w14:paraId="4351D5DF" w14:textId="77777777" w:rsidR="00426AE3" w:rsidRDefault="00D97757" w:rsidP="00CF7119">
      <w:pPr>
        <w:pStyle w:val="Rubrik3"/>
      </w:pPr>
      <w:r w:rsidRPr="00D97757">
        <w:rPr>
          <w:b w:val="0"/>
          <w:bCs/>
        </w:rPr>
        <w:t>2.7</w:t>
      </w:r>
      <w:r>
        <w:t xml:space="preserve"> </w:t>
      </w:r>
      <w:r w:rsidR="0077738D" w:rsidRPr="00D97757">
        <w:rPr>
          <w:rStyle w:val="Rubrik2Char"/>
          <w:b w:val="0"/>
          <w:bCs/>
        </w:rPr>
        <w:t>Qualifications of the evaluator</w:t>
      </w:r>
      <w:r w:rsidR="00917B18" w:rsidRPr="00D97757">
        <w:rPr>
          <w:rStyle w:val="Rubrik2Char"/>
          <w:b w:val="0"/>
          <w:bCs/>
        </w:rPr>
        <w:t>s</w:t>
      </w:r>
    </w:p>
    <w:p w14:paraId="35869E6F" w14:textId="77777777" w:rsidR="00D97757" w:rsidRDefault="00D97757" w:rsidP="005B1255">
      <w:pPr>
        <w:pStyle w:val="Liststycke"/>
        <w:ind w:left="0"/>
      </w:pPr>
    </w:p>
    <w:p w14:paraId="0878DAAD" w14:textId="3CAA5F32" w:rsidR="00F56FC2" w:rsidRPr="0015493F" w:rsidRDefault="00763DD6" w:rsidP="005B1255">
      <w:pPr>
        <w:pStyle w:val="Liststycke"/>
        <w:ind w:left="0"/>
        <w:rPr>
          <w:color w:val="000000" w:themeColor="text1"/>
        </w:rPr>
      </w:pPr>
      <w:r>
        <w:t xml:space="preserve">The evaluation team should consist of two </w:t>
      </w:r>
      <w:r w:rsidR="00D97757">
        <w:t xml:space="preserve">evaluators, whereof one </w:t>
      </w:r>
      <w:r>
        <w:t xml:space="preserve">shall be </w:t>
      </w:r>
      <w:r w:rsidR="00D97757">
        <w:t xml:space="preserve">the overall team leader </w:t>
      </w:r>
      <w:r>
        <w:t xml:space="preserve">and also responsible for one of the countries, and </w:t>
      </w:r>
      <w:r w:rsidR="00D97757">
        <w:t>the other</w:t>
      </w:r>
      <w:r w:rsidR="00572CA6">
        <w:t xml:space="preserve"> </w:t>
      </w:r>
      <w:r>
        <w:t xml:space="preserve">responsible for the other country. </w:t>
      </w:r>
      <w:r w:rsidR="0077738D">
        <w:t>The evaluator</w:t>
      </w:r>
      <w:r w:rsidR="00BD3211">
        <w:t>s</w:t>
      </w:r>
      <w:r w:rsidR="0077738D">
        <w:t xml:space="preserve"> should have academic degree</w:t>
      </w:r>
      <w:r w:rsidR="00917B18">
        <w:t>s</w:t>
      </w:r>
      <w:r w:rsidR="0077738D">
        <w:t xml:space="preserve"> in </w:t>
      </w:r>
      <w:r w:rsidR="00303F19">
        <w:t>social sciences</w:t>
      </w:r>
      <w:r w:rsidR="0077738D">
        <w:t xml:space="preserve">, </w:t>
      </w:r>
      <w:r w:rsidR="007F75E2">
        <w:t>migration studies,</w:t>
      </w:r>
      <w:r w:rsidR="00303F19">
        <w:t xml:space="preserve"> </w:t>
      </w:r>
      <w:r w:rsidR="0077738D">
        <w:t>public administration</w:t>
      </w:r>
      <w:r w:rsidR="00303F19">
        <w:t>, urban development, or similar,</w:t>
      </w:r>
      <w:r w:rsidR="00E248B5">
        <w:t xml:space="preserve"> and preferably be </w:t>
      </w:r>
      <w:r w:rsidR="00303F19">
        <w:t xml:space="preserve">experienced </w:t>
      </w:r>
      <w:r w:rsidR="00E248B5">
        <w:t>academic researcher</w:t>
      </w:r>
      <w:r w:rsidR="00917B18">
        <w:t>s</w:t>
      </w:r>
      <w:r w:rsidR="0077738D">
        <w:t>.</w:t>
      </w:r>
      <w:r w:rsidR="00917B18">
        <w:t xml:space="preserve"> </w:t>
      </w:r>
      <w:r w:rsidR="00705866">
        <w:t>They should be</w:t>
      </w:r>
      <w:r w:rsidR="0077738D">
        <w:t xml:space="preserve"> </w:t>
      </w:r>
      <w:r w:rsidR="0077738D" w:rsidRPr="0015493F">
        <w:rPr>
          <w:color w:val="000000" w:themeColor="text1"/>
        </w:rPr>
        <w:t>experienced evaluator</w:t>
      </w:r>
      <w:r w:rsidR="00705866">
        <w:rPr>
          <w:color w:val="000000" w:themeColor="text1"/>
        </w:rPr>
        <w:t>s</w:t>
      </w:r>
      <w:r w:rsidR="0077738D" w:rsidRPr="0015493F">
        <w:rPr>
          <w:color w:val="000000" w:themeColor="text1"/>
        </w:rPr>
        <w:t xml:space="preserve"> of donor funded larger scale change projects, preferably related t</w:t>
      </w:r>
      <w:r w:rsidR="00F56FC2" w:rsidRPr="0015493F">
        <w:rPr>
          <w:color w:val="000000" w:themeColor="text1"/>
        </w:rPr>
        <w:t>o local governance</w:t>
      </w:r>
      <w:r w:rsidR="00705866">
        <w:rPr>
          <w:color w:val="000000" w:themeColor="text1"/>
        </w:rPr>
        <w:t xml:space="preserve"> and have p</w:t>
      </w:r>
      <w:r w:rsidR="00D97757">
        <w:t>rofessional work experience in conducting reviews and evaluations of institutional and capacity development projects and programmes.</w:t>
      </w:r>
      <w:r w:rsidR="00705866">
        <w:rPr>
          <w:color w:val="000000" w:themeColor="text1"/>
        </w:rPr>
        <w:t xml:space="preserve"> </w:t>
      </w:r>
      <w:r w:rsidR="00EF3835">
        <w:rPr>
          <w:color w:val="000000" w:themeColor="text1"/>
        </w:rPr>
        <w:t>Experience of evaluating Outcome Mapping-inspired programmes is an added value</w:t>
      </w:r>
      <w:r w:rsidR="008C3C30">
        <w:rPr>
          <w:color w:val="000000" w:themeColor="text1"/>
        </w:rPr>
        <w:t>, as is experience from working with Swedish-funded programmes or projects</w:t>
      </w:r>
      <w:r w:rsidR="00EF3835">
        <w:rPr>
          <w:color w:val="000000" w:themeColor="text1"/>
        </w:rPr>
        <w:t xml:space="preserve">. </w:t>
      </w:r>
      <w:r w:rsidR="00917B18">
        <w:rPr>
          <w:color w:val="000000" w:themeColor="text1"/>
        </w:rPr>
        <w:t>The evaluators</w:t>
      </w:r>
      <w:r w:rsidR="00705866">
        <w:rPr>
          <w:color w:val="000000" w:themeColor="text1"/>
        </w:rPr>
        <w:t xml:space="preserve"> should</w:t>
      </w:r>
      <w:r w:rsidR="00891F90">
        <w:rPr>
          <w:color w:val="000000" w:themeColor="text1"/>
        </w:rPr>
        <w:t xml:space="preserve"> be learning oriented and </w:t>
      </w:r>
      <w:r w:rsidR="00E248B5" w:rsidRPr="0015493F">
        <w:rPr>
          <w:color w:val="000000" w:themeColor="text1"/>
        </w:rPr>
        <w:t>have the ability to create trust among stakeholders.</w:t>
      </w:r>
    </w:p>
    <w:p w14:paraId="1F69C3DD" w14:textId="77777777" w:rsidR="00F56FC2" w:rsidRPr="0015493F" w:rsidRDefault="00F56FC2" w:rsidP="005B1255">
      <w:pPr>
        <w:pStyle w:val="Liststycke"/>
        <w:ind w:left="0"/>
        <w:rPr>
          <w:color w:val="000000" w:themeColor="text1"/>
        </w:rPr>
      </w:pPr>
    </w:p>
    <w:p w14:paraId="378BC4C9" w14:textId="0DCA6591" w:rsidR="00426AE3" w:rsidRPr="00572CA6" w:rsidRDefault="00F56FC2" w:rsidP="00572CA6">
      <w:pPr>
        <w:pStyle w:val="Kommentarer"/>
        <w:rPr>
          <w:color w:val="000000" w:themeColor="text1"/>
        </w:rPr>
      </w:pPr>
      <w:r w:rsidRPr="0015493F">
        <w:rPr>
          <w:color w:val="000000" w:themeColor="text1"/>
        </w:rPr>
        <w:t>T</w:t>
      </w:r>
      <w:r w:rsidRPr="00572CA6">
        <w:rPr>
          <w:sz w:val="22"/>
          <w:szCs w:val="22"/>
        </w:rPr>
        <w:t>he evaluator</w:t>
      </w:r>
      <w:r w:rsidR="00917B18" w:rsidRPr="00572CA6">
        <w:rPr>
          <w:sz w:val="22"/>
          <w:szCs w:val="22"/>
        </w:rPr>
        <w:t>s</w:t>
      </w:r>
      <w:r w:rsidRPr="00572CA6">
        <w:rPr>
          <w:sz w:val="22"/>
          <w:szCs w:val="22"/>
        </w:rPr>
        <w:t xml:space="preserve"> must be fluent in English</w:t>
      </w:r>
      <w:r w:rsidR="00572CA6">
        <w:rPr>
          <w:sz w:val="22"/>
          <w:szCs w:val="22"/>
        </w:rPr>
        <w:t>.</w:t>
      </w:r>
      <w:r w:rsidR="00917B18" w:rsidRPr="00572CA6">
        <w:rPr>
          <w:sz w:val="22"/>
          <w:szCs w:val="22"/>
        </w:rPr>
        <w:t xml:space="preserve"> One team member should be fluent in </w:t>
      </w:r>
      <w:r w:rsidRPr="00572CA6">
        <w:rPr>
          <w:sz w:val="22"/>
          <w:szCs w:val="22"/>
        </w:rPr>
        <w:t>Turkish</w:t>
      </w:r>
      <w:r w:rsidR="00917B18" w:rsidRPr="00572CA6">
        <w:rPr>
          <w:sz w:val="22"/>
          <w:szCs w:val="22"/>
        </w:rPr>
        <w:t xml:space="preserve"> and one in Arabic</w:t>
      </w:r>
      <w:r w:rsidRPr="00572CA6">
        <w:rPr>
          <w:sz w:val="22"/>
          <w:szCs w:val="22"/>
        </w:rPr>
        <w:t xml:space="preserve">. </w:t>
      </w:r>
      <w:r w:rsidR="00917B18" w:rsidRPr="00572CA6">
        <w:rPr>
          <w:sz w:val="22"/>
          <w:szCs w:val="22"/>
        </w:rPr>
        <w:t>The</w:t>
      </w:r>
      <w:r w:rsidR="00572CA6">
        <w:rPr>
          <w:sz w:val="22"/>
          <w:szCs w:val="22"/>
        </w:rPr>
        <w:t xml:space="preserve"> </w:t>
      </w:r>
      <w:r w:rsidR="00917B18" w:rsidRPr="00572CA6">
        <w:rPr>
          <w:sz w:val="22"/>
          <w:szCs w:val="22"/>
        </w:rPr>
        <w:t xml:space="preserve">evaluators should </w:t>
      </w:r>
      <w:bookmarkStart w:id="1" w:name="_Hlk71816990"/>
      <w:r w:rsidR="00917B18" w:rsidRPr="00572CA6">
        <w:rPr>
          <w:sz w:val="22"/>
          <w:szCs w:val="22"/>
        </w:rPr>
        <w:t>preferably be living in Turkey and Lebanon respectively</w:t>
      </w:r>
      <w:bookmarkEnd w:id="1"/>
      <w:r w:rsidR="00AD3C0D" w:rsidRPr="00AD3C0D">
        <w:rPr>
          <w:sz w:val="22"/>
          <w:szCs w:val="22"/>
        </w:rPr>
        <w:t xml:space="preserve"> and or have relevant experience working in or with those countries</w:t>
      </w:r>
      <w:r w:rsidR="00572CA6">
        <w:rPr>
          <w:sz w:val="22"/>
          <w:szCs w:val="22"/>
        </w:rPr>
        <w:t>.</w:t>
      </w:r>
    </w:p>
    <w:p w14:paraId="08092226" w14:textId="77777777" w:rsidR="00705866" w:rsidRDefault="00705866" w:rsidP="005B1255">
      <w:pPr>
        <w:pStyle w:val="Liststycke"/>
        <w:ind w:left="0"/>
      </w:pPr>
    </w:p>
    <w:p w14:paraId="616FB816" w14:textId="57DD3969" w:rsidR="0077738D" w:rsidRDefault="00705866" w:rsidP="005B1255">
      <w:pPr>
        <w:pStyle w:val="Liststycke"/>
        <w:ind w:left="0"/>
      </w:pPr>
      <w:r>
        <w:t xml:space="preserve">A CV for each team member shall be included in the </w:t>
      </w:r>
      <w:r w:rsidR="00255E7F">
        <w:t>proposal</w:t>
      </w:r>
      <w:r>
        <w:t>. It should contain a description of relevant qualifications and professional work experience. The evaluators must be independent from the evaluation object and evaluated activities and have no stake in the outcome of the evaluation.</w:t>
      </w:r>
    </w:p>
    <w:p w14:paraId="15F60B3F" w14:textId="77777777" w:rsidR="00D27C28" w:rsidRDefault="00D27C28" w:rsidP="005B1255">
      <w:pPr>
        <w:pStyle w:val="Liststycke"/>
        <w:ind w:left="0"/>
      </w:pPr>
    </w:p>
    <w:p w14:paraId="1B1A2EE7" w14:textId="77777777" w:rsidR="00D27C28" w:rsidRDefault="00D27C28" w:rsidP="005B1255">
      <w:pPr>
        <w:pStyle w:val="Liststycke"/>
        <w:ind w:left="0"/>
      </w:pPr>
      <w:r w:rsidRPr="00C70A81">
        <w:rPr>
          <w:rStyle w:val="Rubrik2Char"/>
          <w:bCs/>
        </w:rPr>
        <w:t>2.8 Assessment of proposals</w:t>
      </w:r>
    </w:p>
    <w:p w14:paraId="5686248A" w14:textId="77777777" w:rsidR="00D27C28" w:rsidRDefault="00D27C28" w:rsidP="005B1255">
      <w:pPr>
        <w:pStyle w:val="Liststycke"/>
        <w:ind w:left="0"/>
      </w:pPr>
    </w:p>
    <w:p w14:paraId="1B68BD7D" w14:textId="27095DBF" w:rsidR="00B05770" w:rsidRDefault="00C70A81" w:rsidP="005B1255">
      <w:pPr>
        <w:pStyle w:val="Liststycke"/>
        <w:ind w:left="0"/>
      </w:pPr>
      <w:r>
        <w:t>The evaluation will be procured by S</w:t>
      </w:r>
      <w:r w:rsidR="00CA361D">
        <w:t>KL International/S</w:t>
      </w:r>
      <w:r>
        <w:t xml:space="preserve">ALAR in accordance with its </w:t>
      </w:r>
      <w:r w:rsidR="00D27C28">
        <w:t>procurement regulations</w:t>
      </w:r>
      <w:r>
        <w:t xml:space="preserve">. </w:t>
      </w:r>
      <w:r w:rsidR="00B05770">
        <w:t xml:space="preserve">Dead line for submission of proposals are </w:t>
      </w:r>
      <w:r w:rsidR="00356BD9">
        <w:t>August 31</w:t>
      </w:r>
      <w:r w:rsidR="00B05770">
        <w:t xml:space="preserve">, 2021. The proposal should be addressed to Marléne Hugosson, SKL-International, and submitted by e-mail: </w:t>
      </w:r>
      <w:r w:rsidR="00B05770" w:rsidRPr="00705866">
        <w:t>marlene.hugosson@skr.se</w:t>
      </w:r>
      <w:r w:rsidR="00B05770">
        <w:t xml:space="preserve">. </w:t>
      </w:r>
    </w:p>
    <w:p w14:paraId="7D8A9BEC" w14:textId="77777777" w:rsidR="00B05770" w:rsidRDefault="00B05770" w:rsidP="005B1255">
      <w:pPr>
        <w:pStyle w:val="Liststycke"/>
        <w:ind w:left="0"/>
      </w:pPr>
    </w:p>
    <w:p w14:paraId="072F79AD" w14:textId="3B3695DD" w:rsidR="00C70A81" w:rsidRDefault="00C70A81" w:rsidP="005B1255">
      <w:pPr>
        <w:pStyle w:val="Liststycke"/>
        <w:ind w:left="0"/>
      </w:pPr>
      <w:r w:rsidRPr="003D5E79">
        <w:t xml:space="preserve">An evaluation committee will </w:t>
      </w:r>
      <w:r>
        <w:t xml:space="preserve">be established to </w:t>
      </w:r>
      <w:r w:rsidRPr="003D5E79">
        <w:t xml:space="preserve">evaluate the </w:t>
      </w:r>
      <w:r>
        <w:t xml:space="preserve">submitted </w:t>
      </w:r>
      <w:r w:rsidR="00CA361D">
        <w:t>proposals</w:t>
      </w:r>
      <w:r w:rsidRPr="003D5E79">
        <w:t>.</w:t>
      </w:r>
      <w:r w:rsidR="00763DD6">
        <w:t xml:space="preserve"> </w:t>
      </w:r>
      <w:r w:rsidR="00D27C28">
        <w:t xml:space="preserve">The following assessment </w:t>
      </w:r>
      <w:r w:rsidR="00D27C28" w:rsidRPr="00C70A81">
        <w:t>criteria will be used</w:t>
      </w:r>
      <w:r w:rsidR="00CA361D">
        <w:t xml:space="preserve"> when evaluating the proposals</w:t>
      </w:r>
      <w:r>
        <w:t xml:space="preserve">: </w:t>
      </w:r>
    </w:p>
    <w:p w14:paraId="0D794FC2" w14:textId="4B754B05" w:rsidR="00C70A81" w:rsidRDefault="00C70A81" w:rsidP="00C70A81">
      <w:pPr>
        <w:pStyle w:val="Liststycke"/>
        <w:numPr>
          <w:ilvl w:val="0"/>
          <w:numId w:val="34"/>
        </w:numPr>
      </w:pPr>
      <w:r>
        <w:t>The team members’ c</w:t>
      </w:r>
      <w:r w:rsidR="00D27C28" w:rsidRPr="00C70A81">
        <w:t xml:space="preserve">ompetences and qualifications </w:t>
      </w:r>
    </w:p>
    <w:p w14:paraId="523F3635" w14:textId="3F748004" w:rsidR="00C70A81" w:rsidRDefault="00C70A81" w:rsidP="00C70A81">
      <w:pPr>
        <w:pStyle w:val="Liststycke"/>
        <w:numPr>
          <w:ilvl w:val="0"/>
          <w:numId w:val="34"/>
        </w:numPr>
      </w:pPr>
      <w:r>
        <w:t>Proposed methods and o</w:t>
      </w:r>
      <w:r w:rsidR="00D27C28" w:rsidRPr="00C70A81">
        <w:t>rganisation of the assignment </w:t>
      </w:r>
    </w:p>
    <w:p w14:paraId="486DE0C5" w14:textId="4172E806" w:rsidR="00C70A81" w:rsidRDefault="00C70A81" w:rsidP="00C70A81">
      <w:pPr>
        <w:pStyle w:val="Liststycke"/>
        <w:numPr>
          <w:ilvl w:val="0"/>
          <w:numId w:val="34"/>
        </w:numPr>
      </w:pPr>
      <w:r>
        <w:t>Proposed time</w:t>
      </w:r>
      <w:r w:rsidR="00D27C28" w:rsidRPr="00C70A81">
        <w:t xml:space="preserve">line </w:t>
      </w:r>
    </w:p>
    <w:p w14:paraId="392FAAF4" w14:textId="4A3A776B" w:rsidR="00C70A81" w:rsidRDefault="00C70A81" w:rsidP="00C70A81">
      <w:pPr>
        <w:pStyle w:val="Liststycke"/>
        <w:numPr>
          <w:ilvl w:val="0"/>
          <w:numId w:val="34"/>
        </w:numPr>
      </w:pPr>
      <w:r>
        <w:t>Suggested w</w:t>
      </w:r>
      <w:r w:rsidR="00D27C28" w:rsidRPr="00C70A81">
        <w:t xml:space="preserve">ork plan </w:t>
      </w:r>
    </w:p>
    <w:p w14:paraId="7334AD0D" w14:textId="2035DC9F" w:rsidR="00D27C28" w:rsidRPr="00C70A81" w:rsidRDefault="00C70A81" w:rsidP="00C70A81">
      <w:pPr>
        <w:pStyle w:val="Liststycke"/>
        <w:numPr>
          <w:ilvl w:val="0"/>
          <w:numId w:val="34"/>
        </w:numPr>
      </w:pPr>
      <w:r>
        <w:t>Total price. The price shall be broken down into fees for the team members and reimbursable costs (international and local travel, accommodation, per diems etc.)</w:t>
      </w:r>
      <w:r w:rsidR="00D27C28" w:rsidRPr="00C70A81">
        <w:t xml:space="preserve"> </w:t>
      </w:r>
    </w:p>
    <w:p w14:paraId="46DFD3A4" w14:textId="142F9086" w:rsidR="0077738D" w:rsidRDefault="0077738D" w:rsidP="005B1255">
      <w:pPr>
        <w:pStyle w:val="Liststycke"/>
        <w:ind w:left="0"/>
      </w:pPr>
    </w:p>
    <w:p w14:paraId="13C7279A" w14:textId="77777777" w:rsidR="00426AE3" w:rsidRDefault="00426AE3" w:rsidP="00705866">
      <w:pPr>
        <w:pStyle w:val="Rubrik2"/>
        <w:numPr>
          <w:ilvl w:val="1"/>
          <w:numId w:val="31"/>
        </w:numPr>
      </w:pPr>
      <w:r>
        <w:t>Financial and human resources</w:t>
      </w:r>
    </w:p>
    <w:p w14:paraId="5A46FD6F" w14:textId="77777777" w:rsidR="00705866" w:rsidRDefault="00705866" w:rsidP="00705866"/>
    <w:p w14:paraId="707577E5" w14:textId="72FD1A40" w:rsidR="00426AE3" w:rsidRDefault="00C70A81" w:rsidP="00705866">
      <w:r>
        <w:t xml:space="preserve">The evaluation has a </w:t>
      </w:r>
      <w:r w:rsidR="00426AE3">
        <w:t xml:space="preserve">Budget </w:t>
      </w:r>
      <w:r w:rsidR="00426AE3" w:rsidRPr="00B51C66">
        <w:t>ceiling</w:t>
      </w:r>
      <w:r w:rsidR="007F75E2" w:rsidRPr="00B51C66">
        <w:t xml:space="preserve"> </w:t>
      </w:r>
      <w:r w:rsidRPr="00B51C66">
        <w:t>of</w:t>
      </w:r>
      <w:r w:rsidR="00EF3835" w:rsidRPr="00B51C66">
        <w:t xml:space="preserve"> </w:t>
      </w:r>
      <w:r w:rsidRPr="00B51C66">
        <w:t>5</w:t>
      </w:r>
      <w:r w:rsidR="007F75E2" w:rsidRPr="00B51C66">
        <w:t>00 000</w:t>
      </w:r>
      <w:r w:rsidR="007F75E2" w:rsidRPr="00B51C66">
        <w:rPr>
          <w:color w:val="FF0000"/>
        </w:rPr>
        <w:t xml:space="preserve"> </w:t>
      </w:r>
      <w:r w:rsidR="007F75E2" w:rsidRPr="00B51C66">
        <w:t>SEK</w:t>
      </w:r>
      <w:r w:rsidR="00BD3211">
        <w:t xml:space="preserve">, covering all fees and reimbursable costs (traveling, hotels, per diem, communication). The evaluators are responsible for covering their social costs, </w:t>
      </w:r>
      <w:r w:rsidR="007D69E8">
        <w:t>insurances</w:t>
      </w:r>
      <w:r w:rsidR="00BD3211">
        <w:t xml:space="preserve"> and taxes</w:t>
      </w:r>
      <w:r w:rsidR="00B51C66">
        <w:t xml:space="preserve"> and shall invoice SKL International after approval of the evaluation report</w:t>
      </w:r>
      <w:r w:rsidR="00BD3211">
        <w:t xml:space="preserve">. </w:t>
      </w:r>
    </w:p>
    <w:p w14:paraId="65856D99" w14:textId="77777777" w:rsidR="00705866" w:rsidRDefault="00705866" w:rsidP="00705866"/>
    <w:p w14:paraId="4ACA6584" w14:textId="77777777" w:rsidR="00426AE3" w:rsidRDefault="00705866" w:rsidP="00705866">
      <w:r>
        <w:t xml:space="preserve">The contact person for the evaluation is the Project Manager Marlene Hugosson </w:t>
      </w:r>
      <w:r w:rsidRPr="00705866">
        <w:t>&lt;marlene.hugosson@skr.se</w:t>
      </w:r>
      <w:r>
        <w:t>. The contact person should be consulted if any problems arise during the evaluation process. Contact details to intended users (cooperation partners, Swedish Embassies, other donors etc.) will be provided by the contact person. The evaluators will be required to arrange the logistics such as booking interviews and preparing visits, including any necessary security arrangements.</w:t>
      </w:r>
    </w:p>
    <w:p w14:paraId="51A5581C" w14:textId="77777777" w:rsidR="00426AE3" w:rsidRDefault="00426AE3" w:rsidP="00426AE3">
      <w:pPr>
        <w:pStyle w:val="Liststycke"/>
      </w:pPr>
    </w:p>
    <w:p w14:paraId="6C72459E" w14:textId="77777777" w:rsidR="00B91437" w:rsidRDefault="00B91437" w:rsidP="00705866">
      <w:pPr>
        <w:pStyle w:val="Rubrik2"/>
      </w:pPr>
    </w:p>
    <w:p w14:paraId="4F321E3C" w14:textId="6F4CB2BF" w:rsidR="00426AE3" w:rsidRDefault="00426AE3" w:rsidP="00705866">
      <w:pPr>
        <w:pStyle w:val="Rubrik2"/>
      </w:pPr>
      <w:r w:rsidRPr="00705866">
        <w:t xml:space="preserve">Annexes: </w:t>
      </w:r>
    </w:p>
    <w:p w14:paraId="63B7B31B" w14:textId="77777777" w:rsidR="00B05770" w:rsidRPr="00A91F0B" w:rsidRDefault="00B05770" w:rsidP="00B05770">
      <w:pPr>
        <w:rPr>
          <w:lang w:val="en-GB"/>
        </w:rPr>
      </w:pPr>
    </w:p>
    <w:p w14:paraId="4291AFF6" w14:textId="5DF9E3E3" w:rsidR="00426AE3" w:rsidRPr="00B05770" w:rsidRDefault="00426AE3" w:rsidP="00B05770">
      <w:pPr>
        <w:rPr>
          <w:b/>
          <w:bCs/>
        </w:rPr>
      </w:pPr>
      <w:r w:rsidRPr="00B05770">
        <w:rPr>
          <w:b/>
          <w:bCs/>
        </w:rPr>
        <w:t>List of Key documentation</w:t>
      </w:r>
    </w:p>
    <w:p w14:paraId="6A184EA0" w14:textId="186E89A7" w:rsidR="00426AE3" w:rsidRDefault="00426AE3" w:rsidP="00B91437">
      <w:pPr>
        <w:pStyle w:val="Liststycke"/>
        <w:numPr>
          <w:ilvl w:val="0"/>
          <w:numId w:val="33"/>
        </w:numPr>
      </w:pPr>
      <w:r>
        <w:t>Project Document</w:t>
      </w:r>
    </w:p>
    <w:p w14:paraId="418D3D4C" w14:textId="6970CC8C" w:rsidR="00426AE3" w:rsidRDefault="00705866" w:rsidP="00B91437">
      <w:pPr>
        <w:pStyle w:val="Liststycke"/>
        <w:numPr>
          <w:ilvl w:val="0"/>
          <w:numId w:val="33"/>
        </w:numPr>
      </w:pPr>
      <w:r>
        <w:t>Results framework</w:t>
      </w:r>
    </w:p>
    <w:p w14:paraId="62755909" w14:textId="5F4134F7" w:rsidR="007077BF" w:rsidRDefault="007077BF" w:rsidP="00B91437">
      <w:pPr>
        <w:pStyle w:val="Liststycke"/>
        <w:numPr>
          <w:ilvl w:val="0"/>
          <w:numId w:val="33"/>
        </w:numPr>
      </w:pPr>
      <w:r>
        <w:t>Annual reports</w:t>
      </w:r>
    </w:p>
    <w:p w14:paraId="4AE59299" w14:textId="599D03B2" w:rsidR="007077BF" w:rsidRDefault="007077BF" w:rsidP="00B91437">
      <w:pPr>
        <w:pStyle w:val="Liststycke"/>
        <w:numPr>
          <w:ilvl w:val="0"/>
          <w:numId w:val="33"/>
        </w:numPr>
      </w:pPr>
      <w:r>
        <w:t>Quarterly reports</w:t>
      </w:r>
    </w:p>
    <w:p w14:paraId="6435D9BC" w14:textId="2763FC2A" w:rsidR="00044409" w:rsidRDefault="00044409" w:rsidP="00B91437">
      <w:pPr>
        <w:pStyle w:val="Liststycke"/>
        <w:numPr>
          <w:ilvl w:val="0"/>
          <w:numId w:val="33"/>
        </w:numPr>
      </w:pPr>
      <w:r>
        <w:t>Research papers from 2020/2021 commissioned by the project</w:t>
      </w:r>
    </w:p>
    <w:p w14:paraId="6BCEA088" w14:textId="56AEC1A1" w:rsidR="00705866" w:rsidRPr="009A74C9" w:rsidRDefault="00705866" w:rsidP="00B05770"/>
    <w:p w14:paraId="70F17937" w14:textId="77777777" w:rsidR="009A74C9" w:rsidRPr="009A74C9" w:rsidRDefault="009A74C9"/>
    <w:p w14:paraId="7AC42970" w14:textId="77777777" w:rsidR="009A74C9" w:rsidRPr="009A74C9" w:rsidRDefault="009A74C9"/>
    <w:p w14:paraId="5276B4A2" w14:textId="77777777" w:rsidR="009A74C9" w:rsidRPr="009A74C9" w:rsidRDefault="009A74C9"/>
    <w:p w14:paraId="2EFC89F0" w14:textId="77777777" w:rsidR="009A74C9" w:rsidRPr="006434AB" w:rsidRDefault="009A74C9"/>
    <w:sectPr w:rsidR="009A74C9" w:rsidRPr="006434AB" w:rsidSect="002C2962">
      <w:footerReference w:type="default" r:id="rId12"/>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D719E0" w14:textId="77777777" w:rsidR="00B27EE4" w:rsidRDefault="00B27EE4" w:rsidP="0028581B">
      <w:r>
        <w:separator/>
      </w:r>
    </w:p>
  </w:endnote>
  <w:endnote w:type="continuationSeparator" w:id="0">
    <w:p w14:paraId="6208BA2F" w14:textId="77777777" w:rsidR="00B27EE4" w:rsidRDefault="00B27EE4" w:rsidP="00285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ova">
    <w:altName w:val="Arial"/>
    <w:charset w:val="00"/>
    <w:family w:val="swiss"/>
    <w:pitch w:val="variable"/>
    <w:sig w:usb0="2000028F" w:usb1="00000002"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Helvetica Neue">
    <w:charset w:val="00"/>
    <w:family w:val="auto"/>
    <w:pitch w:val="variable"/>
    <w:sig w:usb0="80000067"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7426142"/>
      <w:docPartObj>
        <w:docPartGallery w:val="Page Numbers (Bottom of Page)"/>
        <w:docPartUnique/>
      </w:docPartObj>
    </w:sdtPr>
    <w:sdtEndPr/>
    <w:sdtContent>
      <w:p w14:paraId="03C19C82" w14:textId="534FFE23" w:rsidR="00664E96" w:rsidRDefault="00664E96">
        <w:pPr>
          <w:pStyle w:val="Sidfot"/>
          <w:jc w:val="center"/>
        </w:pPr>
        <w:r>
          <w:fldChar w:fldCharType="begin"/>
        </w:r>
        <w:r>
          <w:instrText>PAGE   \* MERGEFORMAT</w:instrText>
        </w:r>
        <w:r>
          <w:fldChar w:fldCharType="separate"/>
        </w:r>
        <w:r w:rsidR="00502E7E" w:rsidRPr="00502E7E">
          <w:rPr>
            <w:noProof/>
            <w:lang w:val="sv-SE"/>
          </w:rPr>
          <w:t>8</w:t>
        </w:r>
        <w:r>
          <w:fldChar w:fldCharType="end"/>
        </w:r>
      </w:p>
    </w:sdtContent>
  </w:sdt>
  <w:p w14:paraId="359DCDF7" w14:textId="77777777" w:rsidR="00664E96" w:rsidRDefault="00664E9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AE6C6" w14:textId="77777777" w:rsidR="00B27EE4" w:rsidRDefault="00B27EE4" w:rsidP="0028581B">
      <w:r>
        <w:separator/>
      </w:r>
    </w:p>
  </w:footnote>
  <w:footnote w:type="continuationSeparator" w:id="0">
    <w:p w14:paraId="39050642" w14:textId="77777777" w:rsidR="00B27EE4" w:rsidRDefault="00B27EE4" w:rsidP="0028581B">
      <w:r>
        <w:continuationSeparator/>
      </w:r>
    </w:p>
  </w:footnote>
  <w:footnote w:id="1">
    <w:p w14:paraId="36CDDEA6" w14:textId="77777777" w:rsidR="00664E96" w:rsidRDefault="00664E96" w:rsidP="003A76BB">
      <w:pPr>
        <w:rPr>
          <w:rFonts w:asciiTheme="majorBidi" w:hAnsiTheme="majorBidi" w:cstheme="majorBidi"/>
          <w:color w:val="000000" w:themeColor="text1"/>
          <w:sz w:val="20"/>
          <w:szCs w:val="20"/>
          <w:u w:val="single"/>
        </w:rPr>
      </w:pPr>
      <w:r>
        <w:rPr>
          <w:rStyle w:val="Fotnotsreferens"/>
          <w:rFonts w:asciiTheme="majorBidi" w:hAnsiTheme="majorBidi"/>
          <w:sz w:val="20"/>
          <w:szCs w:val="20"/>
        </w:rPr>
        <w:footnoteRef/>
      </w:r>
      <w:r>
        <w:rPr>
          <w:rFonts w:asciiTheme="majorBidi" w:hAnsiTheme="majorBidi" w:cstheme="majorBidi"/>
          <w:sz w:val="20"/>
          <w:szCs w:val="20"/>
        </w:rPr>
        <w:t xml:space="preserve"> UNHCR (2019 update), ‘Lebanese crisis response plan 2017–2020’</w:t>
      </w:r>
      <w:r>
        <w:rPr>
          <w:rFonts w:asciiTheme="majorBidi" w:hAnsiTheme="majorBidi" w:cstheme="majorBidi"/>
          <w:i/>
          <w:iCs/>
          <w:sz w:val="20"/>
          <w:szCs w:val="20"/>
        </w:rPr>
        <w:t xml:space="preserve"> </w:t>
      </w:r>
    </w:p>
  </w:footnote>
  <w:footnote w:id="2">
    <w:p w14:paraId="43C853B2" w14:textId="77777777" w:rsidR="00664E96" w:rsidRDefault="00664E96" w:rsidP="00C25B86">
      <w:pPr>
        <w:pStyle w:val="Fotnotstext"/>
        <w:rPr>
          <w:rFonts w:asciiTheme="majorBidi" w:hAnsiTheme="majorBidi" w:cstheme="majorBidi"/>
        </w:rPr>
      </w:pPr>
      <w:r>
        <w:rPr>
          <w:rStyle w:val="Fotnotsreferens"/>
          <w:rFonts w:asciiTheme="majorBidi" w:hAnsiTheme="majorBidi" w:cstheme="majorBidi"/>
        </w:rPr>
        <w:footnoteRef/>
      </w:r>
      <w:r>
        <w:rPr>
          <w:rFonts w:asciiTheme="majorBidi" w:hAnsiTheme="majorBidi" w:cstheme="majorBidi"/>
        </w:rPr>
        <w:t xml:space="preserve"> Oxfam (2015)</w:t>
      </w:r>
    </w:p>
  </w:footnote>
  <w:footnote w:id="3">
    <w:p w14:paraId="773FB3A5" w14:textId="77777777" w:rsidR="00664E96" w:rsidRDefault="00664E96" w:rsidP="00C25B86">
      <w:pPr>
        <w:pStyle w:val="Fotnotstext"/>
        <w:rPr>
          <w:rFonts w:asciiTheme="majorBidi" w:hAnsiTheme="majorBidi" w:cstheme="majorBidi"/>
          <w:color w:val="000000" w:themeColor="text1"/>
        </w:rPr>
      </w:pPr>
      <w:r>
        <w:rPr>
          <w:rStyle w:val="Fotnotsreferens"/>
          <w:rFonts w:asciiTheme="majorBidi" w:hAnsiTheme="majorBidi" w:cstheme="majorBidi"/>
          <w:color w:val="000000" w:themeColor="text1"/>
        </w:rPr>
        <w:footnoteRef/>
      </w:r>
      <w:r>
        <w:rPr>
          <w:rFonts w:asciiTheme="majorBidi" w:hAnsiTheme="majorBidi" w:cstheme="majorBidi"/>
          <w:color w:val="000000" w:themeColor="text1"/>
        </w:rPr>
        <w:t xml:space="preserve"> UNHCR (2019 update), p. 12</w:t>
      </w:r>
    </w:p>
  </w:footnote>
  <w:footnote w:id="4">
    <w:p w14:paraId="355B41CF" w14:textId="77777777" w:rsidR="004F4F4C" w:rsidRPr="00FF41DF" w:rsidRDefault="004F4F4C" w:rsidP="004F4F4C">
      <w:pPr>
        <w:pStyle w:val="Sidhuvud"/>
        <w:rPr>
          <w:rFonts w:asciiTheme="majorBidi" w:hAnsiTheme="majorBidi" w:cstheme="majorBidi"/>
          <w:sz w:val="20"/>
          <w:szCs w:val="20"/>
          <w:lang w:val="fr-FR"/>
        </w:rPr>
      </w:pPr>
      <w:r>
        <w:rPr>
          <w:rStyle w:val="Fotnotsreferens"/>
          <w:rFonts w:asciiTheme="majorBidi" w:hAnsiTheme="majorBidi"/>
          <w:sz w:val="20"/>
          <w:szCs w:val="20"/>
        </w:rPr>
        <w:footnoteRef/>
      </w:r>
      <w:r w:rsidRPr="00FF41DF">
        <w:rPr>
          <w:rFonts w:asciiTheme="majorBidi" w:hAnsiTheme="majorBidi" w:cstheme="majorBidi"/>
          <w:sz w:val="20"/>
          <w:szCs w:val="20"/>
          <w:lang w:val="fr-FR"/>
        </w:rPr>
        <w:t xml:space="preserve"> </w:t>
      </w:r>
      <w:r w:rsidRPr="00FF41DF">
        <w:rPr>
          <w:rFonts w:asciiTheme="majorBidi" w:eastAsiaTheme="majorEastAsia" w:hAnsiTheme="majorBidi" w:cstheme="majorBidi"/>
          <w:sz w:val="20"/>
          <w:szCs w:val="20"/>
          <w:lang w:val="fr-FR"/>
        </w:rPr>
        <w:t>UNDP &amp; UN Habitat (2020), ‘</w:t>
      </w:r>
      <w:r w:rsidRPr="00FF41DF">
        <w:rPr>
          <w:rFonts w:asciiTheme="majorBidi" w:hAnsiTheme="majorBidi" w:cstheme="majorBidi"/>
          <w:sz w:val="20"/>
          <w:szCs w:val="20"/>
          <w:lang w:val="fr-FR"/>
        </w:rPr>
        <w:t>Municipal Empowerment and Resilience Project’</w:t>
      </w:r>
    </w:p>
  </w:footnote>
  <w:footnote w:id="5">
    <w:p w14:paraId="08F87573" w14:textId="77777777" w:rsidR="004F4F4C" w:rsidRPr="00FF41DF" w:rsidRDefault="004F4F4C" w:rsidP="004F4F4C">
      <w:pPr>
        <w:pStyle w:val="Fotnotstext"/>
        <w:rPr>
          <w:rFonts w:asciiTheme="majorBidi" w:eastAsiaTheme="minorHAnsi" w:hAnsiTheme="majorBidi" w:cstheme="majorBidi"/>
          <w:lang w:val="fr-FR"/>
        </w:rPr>
      </w:pPr>
      <w:r>
        <w:rPr>
          <w:rStyle w:val="Fotnotsreferens"/>
          <w:rFonts w:asciiTheme="majorBidi" w:hAnsiTheme="majorBidi" w:cstheme="majorBidi"/>
        </w:rPr>
        <w:footnoteRef/>
      </w:r>
      <w:r w:rsidRPr="00FF41DF">
        <w:rPr>
          <w:rFonts w:asciiTheme="majorBidi" w:hAnsiTheme="majorBidi" w:cstheme="majorBidi"/>
          <w:lang w:val="fr-FR"/>
        </w:rPr>
        <w:t xml:space="preserve"> </w:t>
      </w:r>
      <w:r w:rsidRPr="00FF41DF">
        <w:rPr>
          <w:rFonts w:asciiTheme="majorBidi" w:eastAsiaTheme="majorEastAsia" w:hAnsiTheme="majorBidi" w:cstheme="majorBidi"/>
          <w:lang w:val="fr-FR"/>
        </w:rPr>
        <w:t>UNDP &amp; UN Habitat (2020), ‘</w:t>
      </w:r>
      <w:r w:rsidRPr="00FF41DF">
        <w:rPr>
          <w:rFonts w:asciiTheme="majorBidi" w:hAnsiTheme="majorBidi" w:cstheme="majorBidi"/>
          <w:lang w:val="fr-FR"/>
        </w:rPr>
        <w:t>Municipal Empowerment and Resilience Project’</w:t>
      </w:r>
    </w:p>
  </w:footnote>
  <w:footnote w:id="6">
    <w:p w14:paraId="775C6372" w14:textId="77777777" w:rsidR="004C19D8" w:rsidRPr="00841BA3" w:rsidRDefault="004C19D8" w:rsidP="004C19D8">
      <w:pPr>
        <w:pStyle w:val="Fotnotstext"/>
      </w:pPr>
      <w:r>
        <w:rPr>
          <w:rStyle w:val="Fotnotsreferens"/>
        </w:rPr>
        <w:footnoteRef/>
      </w:r>
      <w:r>
        <w:t xml:space="preserve"> </w:t>
      </w:r>
      <w:r w:rsidRPr="00841BA3">
        <w:t>UNHCR, February 2021, Fact S</w:t>
      </w:r>
      <w:r>
        <w:t>heet, Lebanon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A5C73"/>
    <w:multiLevelType w:val="hybridMultilevel"/>
    <w:tmpl w:val="D2906FEA"/>
    <w:lvl w:ilvl="0" w:tplc="041D0001">
      <w:start w:val="1"/>
      <w:numFmt w:val="bullet"/>
      <w:lvlText w:val=""/>
      <w:lvlJc w:val="left"/>
      <w:pPr>
        <w:ind w:left="1146" w:hanging="360"/>
      </w:pPr>
      <w:rPr>
        <w:rFonts w:ascii="Symbol" w:hAnsi="Symbol" w:hint="default"/>
      </w:rPr>
    </w:lvl>
    <w:lvl w:ilvl="1" w:tplc="041D0003" w:tentative="1">
      <w:start w:val="1"/>
      <w:numFmt w:val="bullet"/>
      <w:lvlText w:val="o"/>
      <w:lvlJc w:val="left"/>
      <w:pPr>
        <w:ind w:left="1866" w:hanging="360"/>
      </w:pPr>
      <w:rPr>
        <w:rFonts w:ascii="Courier New" w:hAnsi="Courier New" w:cs="Courier New"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abstractNum w:abstractNumId="1" w15:restartNumberingAfterBreak="0">
    <w:nsid w:val="066466BE"/>
    <w:multiLevelType w:val="hybridMultilevel"/>
    <w:tmpl w:val="ACA83830"/>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 w15:restartNumberingAfterBreak="0">
    <w:nsid w:val="0A6743B0"/>
    <w:multiLevelType w:val="hybridMultilevel"/>
    <w:tmpl w:val="FB3CEF90"/>
    <w:lvl w:ilvl="0" w:tplc="D19E49AE">
      <w:start w:val="1"/>
      <w:numFmt w:val="decimal"/>
      <w:lvlText w:val="%1."/>
      <w:lvlJc w:val="left"/>
      <w:pPr>
        <w:ind w:left="720" w:hanging="360"/>
      </w:pPr>
      <w:rPr>
        <w:rFonts w:hint="default"/>
      </w:rPr>
    </w:lvl>
    <w:lvl w:ilvl="1" w:tplc="041D0019">
      <w:start w:val="1"/>
      <w:numFmt w:val="lowerLetter"/>
      <w:lvlText w:val="%2."/>
      <w:lvlJc w:val="left"/>
      <w:pPr>
        <w:ind w:left="1440" w:hanging="360"/>
      </w:pPr>
      <w:rPr>
        <w:rFont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D203C58"/>
    <w:multiLevelType w:val="hybridMultilevel"/>
    <w:tmpl w:val="BEB0FB42"/>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4" w15:restartNumberingAfterBreak="0">
    <w:nsid w:val="11274707"/>
    <w:multiLevelType w:val="multilevel"/>
    <w:tmpl w:val="2908706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2CC404C"/>
    <w:multiLevelType w:val="multilevel"/>
    <w:tmpl w:val="15E2F7F8"/>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6531658"/>
    <w:multiLevelType w:val="hybridMultilevel"/>
    <w:tmpl w:val="AB7410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7222F3B"/>
    <w:multiLevelType w:val="hybridMultilevel"/>
    <w:tmpl w:val="831A0C94"/>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19230DE7"/>
    <w:multiLevelType w:val="hybridMultilevel"/>
    <w:tmpl w:val="F984D08C"/>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CF16D4D"/>
    <w:multiLevelType w:val="hybridMultilevel"/>
    <w:tmpl w:val="0254B0D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15:restartNumberingAfterBreak="0">
    <w:nsid w:val="28212EBC"/>
    <w:multiLevelType w:val="hybridMultilevel"/>
    <w:tmpl w:val="5C2C8438"/>
    <w:lvl w:ilvl="0" w:tplc="D19E49AE">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8C3093D"/>
    <w:multiLevelType w:val="multilevel"/>
    <w:tmpl w:val="1624E3F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75270EC"/>
    <w:multiLevelType w:val="hybridMultilevel"/>
    <w:tmpl w:val="043EF9DA"/>
    <w:lvl w:ilvl="0" w:tplc="61649546">
      <w:numFmt w:val="bullet"/>
      <w:lvlText w:val="-"/>
      <w:lvlJc w:val="left"/>
      <w:pPr>
        <w:ind w:left="502" w:hanging="360"/>
      </w:pPr>
      <w:rPr>
        <w:rFonts w:ascii="Calibri" w:eastAsia="Times New Roman" w:hAnsi="Calibri" w:cs="Calibri" w:hint="default"/>
        <w:i w:val="0"/>
        <w:u w:val="none"/>
      </w:rPr>
    </w:lvl>
    <w:lvl w:ilvl="1" w:tplc="041D0003" w:tentative="1">
      <w:start w:val="1"/>
      <w:numFmt w:val="bullet"/>
      <w:lvlText w:val="o"/>
      <w:lvlJc w:val="left"/>
      <w:pPr>
        <w:ind w:left="1222" w:hanging="360"/>
      </w:pPr>
      <w:rPr>
        <w:rFonts w:ascii="Courier New" w:hAnsi="Courier New" w:cs="Courier New" w:hint="default"/>
      </w:rPr>
    </w:lvl>
    <w:lvl w:ilvl="2" w:tplc="041D0005" w:tentative="1">
      <w:start w:val="1"/>
      <w:numFmt w:val="bullet"/>
      <w:lvlText w:val=""/>
      <w:lvlJc w:val="left"/>
      <w:pPr>
        <w:ind w:left="1942" w:hanging="360"/>
      </w:pPr>
      <w:rPr>
        <w:rFonts w:ascii="Wingdings" w:hAnsi="Wingdings" w:hint="default"/>
      </w:rPr>
    </w:lvl>
    <w:lvl w:ilvl="3" w:tplc="041D0001" w:tentative="1">
      <w:start w:val="1"/>
      <w:numFmt w:val="bullet"/>
      <w:lvlText w:val=""/>
      <w:lvlJc w:val="left"/>
      <w:pPr>
        <w:ind w:left="2662" w:hanging="360"/>
      </w:pPr>
      <w:rPr>
        <w:rFonts w:ascii="Symbol" w:hAnsi="Symbol" w:hint="default"/>
      </w:rPr>
    </w:lvl>
    <w:lvl w:ilvl="4" w:tplc="041D0003" w:tentative="1">
      <w:start w:val="1"/>
      <w:numFmt w:val="bullet"/>
      <w:lvlText w:val="o"/>
      <w:lvlJc w:val="left"/>
      <w:pPr>
        <w:ind w:left="3382" w:hanging="360"/>
      </w:pPr>
      <w:rPr>
        <w:rFonts w:ascii="Courier New" w:hAnsi="Courier New" w:cs="Courier New" w:hint="default"/>
      </w:rPr>
    </w:lvl>
    <w:lvl w:ilvl="5" w:tplc="041D0005" w:tentative="1">
      <w:start w:val="1"/>
      <w:numFmt w:val="bullet"/>
      <w:lvlText w:val=""/>
      <w:lvlJc w:val="left"/>
      <w:pPr>
        <w:ind w:left="4102" w:hanging="360"/>
      </w:pPr>
      <w:rPr>
        <w:rFonts w:ascii="Wingdings" w:hAnsi="Wingdings" w:hint="default"/>
      </w:rPr>
    </w:lvl>
    <w:lvl w:ilvl="6" w:tplc="041D0001" w:tentative="1">
      <w:start w:val="1"/>
      <w:numFmt w:val="bullet"/>
      <w:lvlText w:val=""/>
      <w:lvlJc w:val="left"/>
      <w:pPr>
        <w:ind w:left="4822" w:hanging="360"/>
      </w:pPr>
      <w:rPr>
        <w:rFonts w:ascii="Symbol" w:hAnsi="Symbol" w:hint="default"/>
      </w:rPr>
    </w:lvl>
    <w:lvl w:ilvl="7" w:tplc="041D0003" w:tentative="1">
      <w:start w:val="1"/>
      <w:numFmt w:val="bullet"/>
      <w:lvlText w:val="o"/>
      <w:lvlJc w:val="left"/>
      <w:pPr>
        <w:ind w:left="5542" w:hanging="360"/>
      </w:pPr>
      <w:rPr>
        <w:rFonts w:ascii="Courier New" w:hAnsi="Courier New" w:cs="Courier New" w:hint="default"/>
      </w:rPr>
    </w:lvl>
    <w:lvl w:ilvl="8" w:tplc="041D0005" w:tentative="1">
      <w:start w:val="1"/>
      <w:numFmt w:val="bullet"/>
      <w:lvlText w:val=""/>
      <w:lvlJc w:val="left"/>
      <w:pPr>
        <w:ind w:left="6262" w:hanging="360"/>
      </w:pPr>
      <w:rPr>
        <w:rFonts w:ascii="Wingdings" w:hAnsi="Wingdings" w:hint="default"/>
      </w:rPr>
    </w:lvl>
  </w:abstractNum>
  <w:abstractNum w:abstractNumId="13" w15:restartNumberingAfterBreak="0">
    <w:nsid w:val="376716B0"/>
    <w:multiLevelType w:val="hybridMultilevel"/>
    <w:tmpl w:val="235CFE9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57334F"/>
    <w:multiLevelType w:val="hybridMultilevel"/>
    <w:tmpl w:val="29C23C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9D72B13"/>
    <w:multiLevelType w:val="hybridMultilevel"/>
    <w:tmpl w:val="7C52B1FE"/>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16" w15:restartNumberingAfterBreak="0">
    <w:nsid w:val="41D13D3E"/>
    <w:multiLevelType w:val="multilevel"/>
    <w:tmpl w:val="D04C816E"/>
    <w:lvl w:ilvl="0">
      <w:start w:val="1"/>
      <w:numFmt w:val="decimal"/>
      <w:pStyle w:val="Formatmall1"/>
      <w:lvlText w:val="%1."/>
      <w:lvlJc w:val="left"/>
      <w:pPr>
        <w:ind w:left="720" w:hanging="360"/>
      </w:pPr>
      <w:rPr>
        <w:rFonts w:ascii="Arial Nova" w:hAnsi="Arial Nova" w:hint="default"/>
        <w:b/>
        <w:bCs/>
        <w:sz w:val="28"/>
        <w:szCs w:val="28"/>
      </w:rPr>
    </w:lvl>
    <w:lvl w:ilvl="1">
      <w:start w:val="1"/>
      <w:numFmt w:val="decimal"/>
      <w:pStyle w:val="Formatmall2"/>
      <w:isLgl/>
      <w:lvlText w:val="%1.%2"/>
      <w:lvlJc w:val="left"/>
      <w:pPr>
        <w:ind w:left="1637" w:hanging="360"/>
      </w:pPr>
      <w:rPr>
        <w:rFonts w:ascii="Arial Nova" w:hAnsi="Arial Nova" w:hint="default"/>
        <w:b/>
        <w:bCs/>
        <w:sz w:val="22"/>
        <w:szCs w:val="22"/>
      </w:rPr>
    </w:lvl>
    <w:lvl w:ilvl="2">
      <w:start w:val="1"/>
      <w:numFmt w:val="decimal"/>
      <w:pStyle w:val="Formatmall3"/>
      <w:isLgl/>
      <w:lvlText w:val="%1.%2.%3"/>
      <w:lvlJc w:val="left"/>
      <w:pPr>
        <w:ind w:left="108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42544087"/>
    <w:multiLevelType w:val="multilevel"/>
    <w:tmpl w:val="7E6C73FC"/>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5191899"/>
    <w:multiLevelType w:val="hybridMultilevel"/>
    <w:tmpl w:val="5C7C72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767719F"/>
    <w:multiLevelType w:val="multilevel"/>
    <w:tmpl w:val="4E2077D8"/>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B6B07D1"/>
    <w:multiLevelType w:val="hybridMultilevel"/>
    <w:tmpl w:val="5C2C8438"/>
    <w:lvl w:ilvl="0" w:tplc="D19E49AE">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E7B79CD"/>
    <w:multiLevelType w:val="hybridMultilevel"/>
    <w:tmpl w:val="DCE8605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50D006E8"/>
    <w:multiLevelType w:val="hybridMultilevel"/>
    <w:tmpl w:val="64C6605C"/>
    <w:lvl w:ilvl="0" w:tplc="A75AC08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C6B4897"/>
    <w:multiLevelType w:val="hybridMultilevel"/>
    <w:tmpl w:val="02F26070"/>
    <w:lvl w:ilvl="0" w:tplc="2D989E44">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E081D5B"/>
    <w:multiLevelType w:val="hybridMultilevel"/>
    <w:tmpl w:val="CB8A2A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E436DA4"/>
    <w:multiLevelType w:val="hybridMultilevel"/>
    <w:tmpl w:val="D2581F70"/>
    <w:styleLink w:val="Numaral"/>
    <w:lvl w:ilvl="0" w:tplc="8D6E527A">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6156BA40">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AF3C035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0FD4AB10">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17B0211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6A3C0934">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51383CE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F1F01B3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D738307E">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5FC25F26"/>
    <w:multiLevelType w:val="hybridMultilevel"/>
    <w:tmpl w:val="1E9A4D24"/>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657878CC"/>
    <w:multiLevelType w:val="hybridMultilevel"/>
    <w:tmpl w:val="F08CB66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66AC114A"/>
    <w:multiLevelType w:val="multilevel"/>
    <w:tmpl w:val="E05A9020"/>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 w15:restartNumberingAfterBreak="0">
    <w:nsid w:val="6A034F37"/>
    <w:multiLevelType w:val="multilevel"/>
    <w:tmpl w:val="4E50A5A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C7E7B0B"/>
    <w:multiLevelType w:val="multilevel"/>
    <w:tmpl w:val="5A109E3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2FC0FAA"/>
    <w:multiLevelType w:val="multilevel"/>
    <w:tmpl w:val="15E2F7F8"/>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74484587"/>
    <w:multiLevelType w:val="hybridMultilevel"/>
    <w:tmpl w:val="A884590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7A51374B"/>
    <w:multiLevelType w:val="hybridMultilevel"/>
    <w:tmpl w:val="D2581F70"/>
    <w:numStyleLink w:val="Numaral"/>
  </w:abstractNum>
  <w:abstractNum w:abstractNumId="34" w15:restartNumberingAfterBreak="0">
    <w:nsid w:val="7D185C0E"/>
    <w:multiLevelType w:val="hybridMultilevel"/>
    <w:tmpl w:val="E878EEA0"/>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7FE84D8C"/>
    <w:multiLevelType w:val="multilevel"/>
    <w:tmpl w:val="15E2F7F8"/>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34"/>
  </w:num>
  <w:num w:numId="2">
    <w:abstractNumId w:val="11"/>
  </w:num>
  <w:num w:numId="3">
    <w:abstractNumId w:val="26"/>
  </w:num>
  <w:num w:numId="4">
    <w:abstractNumId w:val="1"/>
  </w:num>
  <w:num w:numId="5">
    <w:abstractNumId w:val="3"/>
  </w:num>
  <w:num w:numId="6">
    <w:abstractNumId w:val="7"/>
  </w:num>
  <w:num w:numId="7">
    <w:abstractNumId w:val="9"/>
  </w:num>
  <w:num w:numId="8">
    <w:abstractNumId w:val="14"/>
  </w:num>
  <w:num w:numId="9">
    <w:abstractNumId w:val="28"/>
  </w:num>
  <w:num w:numId="10">
    <w:abstractNumId w:val="16"/>
  </w:num>
  <w:num w:numId="11">
    <w:abstractNumId w:val="30"/>
  </w:num>
  <w:num w:numId="12">
    <w:abstractNumId w:val="17"/>
  </w:num>
  <w:num w:numId="13">
    <w:abstractNumId w:val="29"/>
  </w:num>
  <w:num w:numId="14">
    <w:abstractNumId w:val="0"/>
  </w:num>
  <w:num w:numId="15">
    <w:abstractNumId w:val="32"/>
  </w:num>
  <w:num w:numId="16">
    <w:abstractNumId w:val="6"/>
  </w:num>
  <w:num w:numId="17">
    <w:abstractNumId w:val="25"/>
  </w:num>
  <w:num w:numId="18">
    <w:abstractNumId w:val="33"/>
  </w:num>
  <w:num w:numId="19">
    <w:abstractNumId w:val="24"/>
  </w:num>
  <w:num w:numId="20">
    <w:abstractNumId w:val="18"/>
  </w:num>
  <w:num w:numId="21">
    <w:abstractNumId w:val="4"/>
  </w:num>
  <w:num w:numId="22">
    <w:abstractNumId w:val="20"/>
  </w:num>
  <w:num w:numId="23">
    <w:abstractNumId w:val="8"/>
  </w:num>
  <w:num w:numId="24">
    <w:abstractNumId w:val="27"/>
  </w:num>
  <w:num w:numId="25">
    <w:abstractNumId w:val="10"/>
  </w:num>
  <w:num w:numId="26">
    <w:abstractNumId w:val="21"/>
  </w:num>
  <w:num w:numId="27">
    <w:abstractNumId w:val="2"/>
  </w:num>
  <w:num w:numId="28">
    <w:abstractNumId w:val="31"/>
  </w:num>
  <w:num w:numId="29">
    <w:abstractNumId w:val="15"/>
  </w:num>
  <w:num w:numId="30">
    <w:abstractNumId w:val="35"/>
  </w:num>
  <w:num w:numId="31">
    <w:abstractNumId w:val="19"/>
  </w:num>
  <w:num w:numId="32">
    <w:abstractNumId w:val="12"/>
  </w:num>
  <w:num w:numId="33">
    <w:abstractNumId w:val="22"/>
  </w:num>
  <w:num w:numId="34">
    <w:abstractNumId w:val="5"/>
  </w:num>
  <w:num w:numId="35">
    <w:abstractNumId w:val="23"/>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E15"/>
    <w:rsid w:val="00016703"/>
    <w:rsid w:val="00022BF8"/>
    <w:rsid w:val="00026817"/>
    <w:rsid w:val="00044409"/>
    <w:rsid w:val="00045BA7"/>
    <w:rsid w:val="00047C81"/>
    <w:rsid w:val="00053B18"/>
    <w:rsid w:val="00082E31"/>
    <w:rsid w:val="00082EDF"/>
    <w:rsid w:val="00087BEF"/>
    <w:rsid w:val="000C0B8E"/>
    <w:rsid w:val="000C6901"/>
    <w:rsid w:val="000D4ACE"/>
    <w:rsid w:val="00103949"/>
    <w:rsid w:val="00113C88"/>
    <w:rsid w:val="00125D2B"/>
    <w:rsid w:val="001408B5"/>
    <w:rsid w:val="00146D15"/>
    <w:rsid w:val="001518B7"/>
    <w:rsid w:val="001519E1"/>
    <w:rsid w:val="0015493F"/>
    <w:rsid w:val="0015792C"/>
    <w:rsid w:val="00170FFC"/>
    <w:rsid w:val="00196930"/>
    <w:rsid w:val="00197BE2"/>
    <w:rsid w:val="001C530D"/>
    <w:rsid w:val="001C6835"/>
    <w:rsid w:val="001D2788"/>
    <w:rsid w:val="001D4AB0"/>
    <w:rsid w:val="001F0B2B"/>
    <w:rsid w:val="001F33FB"/>
    <w:rsid w:val="001F624E"/>
    <w:rsid w:val="00222716"/>
    <w:rsid w:val="00225253"/>
    <w:rsid w:val="00243CDC"/>
    <w:rsid w:val="002526B4"/>
    <w:rsid w:val="00255E7F"/>
    <w:rsid w:val="00260EB6"/>
    <w:rsid w:val="00261741"/>
    <w:rsid w:val="0026300D"/>
    <w:rsid w:val="00280867"/>
    <w:rsid w:val="0028581B"/>
    <w:rsid w:val="00294A12"/>
    <w:rsid w:val="002A3CA2"/>
    <w:rsid w:val="002C2962"/>
    <w:rsid w:val="002D360F"/>
    <w:rsid w:val="002D53C8"/>
    <w:rsid w:val="002F221B"/>
    <w:rsid w:val="002F52BF"/>
    <w:rsid w:val="003015FD"/>
    <w:rsid w:val="003020B1"/>
    <w:rsid w:val="00303F19"/>
    <w:rsid w:val="00321171"/>
    <w:rsid w:val="0032552E"/>
    <w:rsid w:val="00344AEC"/>
    <w:rsid w:val="00356BD9"/>
    <w:rsid w:val="00362B9C"/>
    <w:rsid w:val="0036406E"/>
    <w:rsid w:val="00381F2E"/>
    <w:rsid w:val="00395ADF"/>
    <w:rsid w:val="003A5603"/>
    <w:rsid w:val="003A742D"/>
    <w:rsid w:val="003A76BB"/>
    <w:rsid w:val="003B5201"/>
    <w:rsid w:val="003E2273"/>
    <w:rsid w:val="003F1D31"/>
    <w:rsid w:val="003F2B40"/>
    <w:rsid w:val="003F3301"/>
    <w:rsid w:val="003F6364"/>
    <w:rsid w:val="00401E22"/>
    <w:rsid w:val="0040272E"/>
    <w:rsid w:val="00402BEF"/>
    <w:rsid w:val="00421AA6"/>
    <w:rsid w:val="00422B0C"/>
    <w:rsid w:val="00423841"/>
    <w:rsid w:val="00426AE3"/>
    <w:rsid w:val="00432BA8"/>
    <w:rsid w:val="0044290B"/>
    <w:rsid w:val="00451B20"/>
    <w:rsid w:val="0045388C"/>
    <w:rsid w:val="00494616"/>
    <w:rsid w:val="004B244C"/>
    <w:rsid w:val="004B5D45"/>
    <w:rsid w:val="004C19D8"/>
    <w:rsid w:val="004F065D"/>
    <w:rsid w:val="004F3BDD"/>
    <w:rsid w:val="004F4F4C"/>
    <w:rsid w:val="00502E7E"/>
    <w:rsid w:val="00503AB0"/>
    <w:rsid w:val="00507529"/>
    <w:rsid w:val="00545C82"/>
    <w:rsid w:val="00550A32"/>
    <w:rsid w:val="00562DAD"/>
    <w:rsid w:val="00572CA6"/>
    <w:rsid w:val="00574E21"/>
    <w:rsid w:val="005B1255"/>
    <w:rsid w:val="005C0AAD"/>
    <w:rsid w:val="005C2C4E"/>
    <w:rsid w:val="005C4433"/>
    <w:rsid w:val="005D617F"/>
    <w:rsid w:val="005E0B88"/>
    <w:rsid w:val="005F2286"/>
    <w:rsid w:val="005F2E08"/>
    <w:rsid w:val="00603A70"/>
    <w:rsid w:val="00620E1A"/>
    <w:rsid w:val="00633449"/>
    <w:rsid w:val="006434AB"/>
    <w:rsid w:val="00647B62"/>
    <w:rsid w:val="0065156F"/>
    <w:rsid w:val="00664E96"/>
    <w:rsid w:val="006B30FE"/>
    <w:rsid w:val="006B3CC0"/>
    <w:rsid w:val="006C4348"/>
    <w:rsid w:val="006E5AE6"/>
    <w:rsid w:val="006F0BB0"/>
    <w:rsid w:val="006F54E2"/>
    <w:rsid w:val="00705866"/>
    <w:rsid w:val="00705BCA"/>
    <w:rsid w:val="007077BF"/>
    <w:rsid w:val="0072553E"/>
    <w:rsid w:val="00726EB4"/>
    <w:rsid w:val="0073095E"/>
    <w:rsid w:val="00733016"/>
    <w:rsid w:val="00743981"/>
    <w:rsid w:val="00746585"/>
    <w:rsid w:val="0075404D"/>
    <w:rsid w:val="007543E3"/>
    <w:rsid w:val="00763DD6"/>
    <w:rsid w:val="0076652B"/>
    <w:rsid w:val="0077738D"/>
    <w:rsid w:val="007809B4"/>
    <w:rsid w:val="007926DF"/>
    <w:rsid w:val="007D3F3C"/>
    <w:rsid w:val="007D69E8"/>
    <w:rsid w:val="007F3D28"/>
    <w:rsid w:val="007F75E2"/>
    <w:rsid w:val="0081608D"/>
    <w:rsid w:val="0081757B"/>
    <w:rsid w:val="00826E4F"/>
    <w:rsid w:val="00831F8E"/>
    <w:rsid w:val="00841BA3"/>
    <w:rsid w:val="008613FD"/>
    <w:rsid w:val="008762E8"/>
    <w:rsid w:val="00880F20"/>
    <w:rsid w:val="0088110E"/>
    <w:rsid w:val="00884DB2"/>
    <w:rsid w:val="00890256"/>
    <w:rsid w:val="00891F90"/>
    <w:rsid w:val="008B5F7C"/>
    <w:rsid w:val="008C3C30"/>
    <w:rsid w:val="008D7E8B"/>
    <w:rsid w:val="008E5FDE"/>
    <w:rsid w:val="009005FA"/>
    <w:rsid w:val="00914434"/>
    <w:rsid w:val="00917B18"/>
    <w:rsid w:val="00922F49"/>
    <w:rsid w:val="0093128B"/>
    <w:rsid w:val="00933486"/>
    <w:rsid w:val="00960FD0"/>
    <w:rsid w:val="0097239B"/>
    <w:rsid w:val="00987325"/>
    <w:rsid w:val="009A451F"/>
    <w:rsid w:val="009A74C9"/>
    <w:rsid w:val="009B4E5E"/>
    <w:rsid w:val="009C5BA3"/>
    <w:rsid w:val="009D5F62"/>
    <w:rsid w:val="009E0B32"/>
    <w:rsid w:val="009E54AC"/>
    <w:rsid w:val="009F29E1"/>
    <w:rsid w:val="00A03658"/>
    <w:rsid w:val="00A14F59"/>
    <w:rsid w:val="00A32E15"/>
    <w:rsid w:val="00A37C78"/>
    <w:rsid w:val="00A47E23"/>
    <w:rsid w:val="00A52B84"/>
    <w:rsid w:val="00A534F7"/>
    <w:rsid w:val="00A72FD8"/>
    <w:rsid w:val="00A80877"/>
    <w:rsid w:val="00A91F0B"/>
    <w:rsid w:val="00AA591D"/>
    <w:rsid w:val="00AD3C0D"/>
    <w:rsid w:val="00AE62B2"/>
    <w:rsid w:val="00AE6689"/>
    <w:rsid w:val="00B05770"/>
    <w:rsid w:val="00B21C41"/>
    <w:rsid w:val="00B27EE4"/>
    <w:rsid w:val="00B35930"/>
    <w:rsid w:val="00B51C66"/>
    <w:rsid w:val="00B53807"/>
    <w:rsid w:val="00B53FE6"/>
    <w:rsid w:val="00B56E53"/>
    <w:rsid w:val="00B67D4E"/>
    <w:rsid w:val="00B81986"/>
    <w:rsid w:val="00B8289B"/>
    <w:rsid w:val="00B91437"/>
    <w:rsid w:val="00BA3E92"/>
    <w:rsid w:val="00BB1F6D"/>
    <w:rsid w:val="00BB66DD"/>
    <w:rsid w:val="00BD3211"/>
    <w:rsid w:val="00C031D9"/>
    <w:rsid w:val="00C25B86"/>
    <w:rsid w:val="00C40715"/>
    <w:rsid w:val="00C70A81"/>
    <w:rsid w:val="00C95235"/>
    <w:rsid w:val="00CA361D"/>
    <w:rsid w:val="00CA63ED"/>
    <w:rsid w:val="00CB09CA"/>
    <w:rsid w:val="00CB760D"/>
    <w:rsid w:val="00CD68AD"/>
    <w:rsid w:val="00CE0309"/>
    <w:rsid w:val="00CF7119"/>
    <w:rsid w:val="00D04650"/>
    <w:rsid w:val="00D10684"/>
    <w:rsid w:val="00D23FC6"/>
    <w:rsid w:val="00D24464"/>
    <w:rsid w:val="00D27500"/>
    <w:rsid w:val="00D27C28"/>
    <w:rsid w:val="00D372C6"/>
    <w:rsid w:val="00D53F50"/>
    <w:rsid w:val="00D97757"/>
    <w:rsid w:val="00DB13A6"/>
    <w:rsid w:val="00DE6D0C"/>
    <w:rsid w:val="00E02330"/>
    <w:rsid w:val="00E05CC5"/>
    <w:rsid w:val="00E2032B"/>
    <w:rsid w:val="00E248B5"/>
    <w:rsid w:val="00E466F6"/>
    <w:rsid w:val="00E47761"/>
    <w:rsid w:val="00E6048C"/>
    <w:rsid w:val="00E61C4B"/>
    <w:rsid w:val="00E61E2E"/>
    <w:rsid w:val="00E758C9"/>
    <w:rsid w:val="00E853DA"/>
    <w:rsid w:val="00E85D4F"/>
    <w:rsid w:val="00E85E78"/>
    <w:rsid w:val="00E93591"/>
    <w:rsid w:val="00EA428B"/>
    <w:rsid w:val="00EA5014"/>
    <w:rsid w:val="00EB07FD"/>
    <w:rsid w:val="00EB1D1A"/>
    <w:rsid w:val="00EC4476"/>
    <w:rsid w:val="00ED5919"/>
    <w:rsid w:val="00EE0FB8"/>
    <w:rsid w:val="00EE3B00"/>
    <w:rsid w:val="00EF3835"/>
    <w:rsid w:val="00F07F3F"/>
    <w:rsid w:val="00F11DBC"/>
    <w:rsid w:val="00F13805"/>
    <w:rsid w:val="00F2473E"/>
    <w:rsid w:val="00F51376"/>
    <w:rsid w:val="00F56FC2"/>
    <w:rsid w:val="00F9233B"/>
    <w:rsid w:val="00FB4D6B"/>
    <w:rsid w:val="00FC5F4E"/>
    <w:rsid w:val="00FF390A"/>
    <w:rsid w:val="00FF41DF"/>
    <w:rsid w:val="00FF6F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4D846"/>
  <w15:chartTrackingRefBased/>
  <w15:docId w15:val="{7A3B4731-EA38-4622-B5DC-2995DAA8F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841"/>
    <w:pPr>
      <w:spacing w:after="0" w:line="240" w:lineRule="auto"/>
    </w:pPr>
    <w:rPr>
      <w:rFonts w:ascii="Times New Roman" w:hAnsi="Times New Roman"/>
    </w:rPr>
  </w:style>
  <w:style w:type="paragraph" w:styleId="Rubrik1">
    <w:name w:val="heading 1"/>
    <w:basedOn w:val="Normal"/>
    <w:next w:val="Normal"/>
    <w:link w:val="Rubrik1Char"/>
    <w:uiPriority w:val="9"/>
    <w:qFormat/>
    <w:rsid w:val="009005FA"/>
    <w:pPr>
      <w:keepNext/>
      <w:keepLines/>
      <w:spacing w:before="240"/>
      <w:outlineLvl w:val="0"/>
    </w:pPr>
    <w:rPr>
      <w:rFonts w:eastAsiaTheme="majorEastAsia" w:cstheme="majorBidi"/>
      <w:b/>
      <w:sz w:val="32"/>
      <w:szCs w:val="32"/>
    </w:rPr>
  </w:style>
  <w:style w:type="paragraph" w:styleId="Rubrik2">
    <w:name w:val="heading 2"/>
    <w:basedOn w:val="Normal"/>
    <w:next w:val="Normal"/>
    <w:link w:val="Rubrik2Char"/>
    <w:uiPriority w:val="9"/>
    <w:unhideWhenUsed/>
    <w:qFormat/>
    <w:rsid w:val="00507529"/>
    <w:pPr>
      <w:keepNext/>
      <w:keepLines/>
      <w:spacing w:before="40"/>
      <w:outlineLvl w:val="1"/>
    </w:pPr>
    <w:rPr>
      <w:rFonts w:eastAsiaTheme="majorEastAsia" w:cstheme="majorBidi"/>
      <w:sz w:val="26"/>
      <w:szCs w:val="26"/>
      <w:lang w:val="en-GB"/>
    </w:rPr>
  </w:style>
  <w:style w:type="paragraph" w:styleId="Rubrik3">
    <w:name w:val="heading 3"/>
    <w:basedOn w:val="Normal"/>
    <w:next w:val="Normal"/>
    <w:link w:val="Rubrik3Char"/>
    <w:uiPriority w:val="9"/>
    <w:unhideWhenUsed/>
    <w:qFormat/>
    <w:rsid w:val="009005FA"/>
    <w:pPr>
      <w:keepNext/>
      <w:keepLines/>
      <w:spacing w:before="40"/>
      <w:outlineLvl w:val="2"/>
    </w:pPr>
    <w:rPr>
      <w:rFonts w:eastAsiaTheme="majorEastAsia" w:cstheme="majorBidi"/>
      <w:b/>
      <w:sz w:val="24"/>
      <w:szCs w:val="24"/>
      <w:lang w:val="en-GB"/>
    </w:rPr>
  </w:style>
  <w:style w:type="paragraph" w:styleId="Rubrik4">
    <w:name w:val="heading 4"/>
    <w:basedOn w:val="Normal"/>
    <w:next w:val="Normal"/>
    <w:link w:val="Rubrik4Char"/>
    <w:uiPriority w:val="9"/>
    <w:unhideWhenUsed/>
    <w:qFormat/>
    <w:rsid w:val="00451B2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aliases w:val="Use Case List Paragraph Char,Use Case List Paragraph,YC Bulet"/>
    <w:basedOn w:val="Normal"/>
    <w:link w:val="ListstyckeChar"/>
    <w:uiPriority w:val="34"/>
    <w:qFormat/>
    <w:rsid w:val="009A74C9"/>
    <w:pPr>
      <w:ind w:left="720"/>
      <w:contextualSpacing/>
    </w:pPr>
  </w:style>
  <w:style w:type="character" w:customStyle="1" w:styleId="Rubrik1Char">
    <w:name w:val="Rubrik 1 Char"/>
    <w:basedOn w:val="Standardstycketeckensnitt"/>
    <w:link w:val="Rubrik1"/>
    <w:uiPriority w:val="9"/>
    <w:rsid w:val="009005FA"/>
    <w:rPr>
      <w:rFonts w:ascii="Times New Roman" w:eastAsiaTheme="majorEastAsia" w:hAnsi="Times New Roman" w:cstheme="majorBidi"/>
      <w:b/>
      <w:sz w:val="32"/>
      <w:szCs w:val="32"/>
    </w:rPr>
  </w:style>
  <w:style w:type="character" w:customStyle="1" w:styleId="Rubrik2Char">
    <w:name w:val="Rubrik 2 Char"/>
    <w:basedOn w:val="Standardstycketeckensnitt"/>
    <w:link w:val="Rubrik2"/>
    <w:uiPriority w:val="9"/>
    <w:rsid w:val="00507529"/>
    <w:rPr>
      <w:rFonts w:ascii="Times New Roman" w:eastAsiaTheme="majorEastAsia" w:hAnsi="Times New Roman" w:cstheme="majorBidi"/>
      <w:sz w:val="26"/>
      <w:szCs w:val="26"/>
      <w:lang w:val="en-GB"/>
    </w:rPr>
  </w:style>
  <w:style w:type="character" w:customStyle="1" w:styleId="Rubrik3Char">
    <w:name w:val="Rubrik 3 Char"/>
    <w:basedOn w:val="Standardstycketeckensnitt"/>
    <w:link w:val="Rubrik3"/>
    <w:uiPriority w:val="9"/>
    <w:rsid w:val="009005FA"/>
    <w:rPr>
      <w:rFonts w:ascii="Times New Roman" w:eastAsiaTheme="majorEastAsia" w:hAnsi="Times New Roman" w:cstheme="majorBidi"/>
      <w:b/>
      <w:sz w:val="24"/>
      <w:szCs w:val="24"/>
      <w:lang w:val="en-GB"/>
    </w:rPr>
  </w:style>
  <w:style w:type="paragraph" w:customStyle="1" w:styleId="Formatmall1">
    <w:name w:val="Formatmall1"/>
    <w:basedOn w:val="Liststycke"/>
    <w:link w:val="Formatmall1Char"/>
    <w:rsid w:val="0028581B"/>
    <w:pPr>
      <w:numPr>
        <w:numId w:val="10"/>
      </w:numPr>
      <w:spacing w:after="120" w:line="276" w:lineRule="auto"/>
    </w:pPr>
    <w:rPr>
      <w:rFonts w:ascii="Arial Nova" w:eastAsiaTheme="minorEastAsia" w:hAnsi="Arial Nova" w:cs="Times New Roman"/>
      <w:b/>
      <w:sz w:val="28"/>
      <w:szCs w:val="28"/>
      <w:lang w:val="en-GB"/>
    </w:rPr>
  </w:style>
  <w:style w:type="paragraph" w:customStyle="1" w:styleId="Formatmall2">
    <w:name w:val="Formatmall2"/>
    <w:basedOn w:val="Liststycke"/>
    <w:link w:val="Formatmall2Char"/>
    <w:rsid w:val="0028581B"/>
    <w:pPr>
      <w:numPr>
        <w:ilvl w:val="1"/>
        <w:numId w:val="10"/>
      </w:numPr>
      <w:spacing w:after="120" w:line="264" w:lineRule="auto"/>
      <w:ind w:left="720"/>
    </w:pPr>
    <w:rPr>
      <w:rFonts w:ascii="Arial Nova" w:eastAsiaTheme="minorEastAsia" w:hAnsi="Arial Nova" w:cs="Times New Roman"/>
      <w:b/>
      <w:bCs/>
      <w:szCs w:val="20"/>
      <w:lang w:val="en-GB"/>
    </w:rPr>
  </w:style>
  <w:style w:type="paragraph" w:customStyle="1" w:styleId="Formatmall3">
    <w:name w:val="Formatmall3"/>
    <w:basedOn w:val="Liststycke"/>
    <w:rsid w:val="0028581B"/>
    <w:pPr>
      <w:numPr>
        <w:ilvl w:val="2"/>
        <w:numId w:val="10"/>
      </w:numPr>
      <w:spacing w:after="120" w:line="264" w:lineRule="auto"/>
    </w:pPr>
    <w:rPr>
      <w:rFonts w:ascii="Arial Nova" w:eastAsiaTheme="minorEastAsia" w:hAnsi="Arial Nova" w:cs="Times New Roman"/>
      <w:b/>
      <w:bCs/>
      <w:i/>
      <w:iCs/>
      <w:szCs w:val="20"/>
      <w:lang w:val="en-GB"/>
    </w:rPr>
  </w:style>
  <w:style w:type="character" w:customStyle="1" w:styleId="Formatmall2Char">
    <w:name w:val="Formatmall2 Char"/>
    <w:basedOn w:val="Standardstycketeckensnitt"/>
    <w:link w:val="Formatmall2"/>
    <w:rsid w:val="0028581B"/>
    <w:rPr>
      <w:rFonts w:ascii="Arial Nova" w:eastAsiaTheme="minorEastAsia" w:hAnsi="Arial Nova" w:cs="Times New Roman"/>
      <w:b/>
      <w:bCs/>
      <w:szCs w:val="20"/>
      <w:lang w:val="en-GB"/>
    </w:rPr>
  </w:style>
  <w:style w:type="paragraph" w:styleId="Fotnotstext">
    <w:name w:val="footnote text"/>
    <w:aliases w:val="ALTS FOOTNOTE,FOOTNOTES,fn,single space,Footnote Text Char Char Char,Footnote Text Char Char,Footnote,Voetnoottekst Char,Voetnoottekst Char1,Voetnoottekst Char2 Char Char,Voetnoottekst Char Char1 Char Char,footnote text,ADB,ft,ft Car,ft1"/>
    <w:basedOn w:val="Normal"/>
    <w:link w:val="FotnotstextChar"/>
    <w:uiPriority w:val="99"/>
    <w:unhideWhenUsed/>
    <w:qFormat/>
    <w:rsid w:val="0028581B"/>
    <w:pPr>
      <w:spacing w:after="120" w:line="276" w:lineRule="auto"/>
      <w:jc w:val="both"/>
    </w:pPr>
    <w:rPr>
      <w:rFonts w:ascii="Arial Narrow" w:eastAsia="Times New Roman" w:hAnsi="Arial Narrow" w:cs="Times New Roman"/>
      <w:sz w:val="20"/>
      <w:szCs w:val="20"/>
    </w:rPr>
  </w:style>
  <w:style w:type="character" w:customStyle="1" w:styleId="FotnotstextChar">
    <w:name w:val="Fotnotstext Char"/>
    <w:aliases w:val="ALTS FOOTNOTE Char,FOOTNOTES Char,fn Char,single space Char,Footnote Text Char Char Char Char,Footnote Text Char Char Char1,Footnote Char,Voetnoottekst Char Char,Voetnoottekst Char1 Char,Voetnoottekst Char2 Char Char Char,ADB Char"/>
    <w:basedOn w:val="Standardstycketeckensnitt"/>
    <w:link w:val="Fotnotstext"/>
    <w:uiPriority w:val="99"/>
    <w:rsid w:val="0028581B"/>
    <w:rPr>
      <w:rFonts w:ascii="Arial Narrow" w:eastAsia="Times New Roman" w:hAnsi="Arial Narrow" w:cs="Times New Roman"/>
      <w:sz w:val="20"/>
      <w:szCs w:val="20"/>
    </w:rPr>
  </w:style>
  <w:style w:type="character" w:styleId="Fotnotsreferens">
    <w:name w:val="footnote reference"/>
    <w:aliases w:val="Footnote symbol,Footnote reference number,ftref Char,BVI fnr Char,Footnotes refss,16 Point,Superscript 6 Point,Footnote Reference Number,nota pié di pagina,Times 10 Point,Exposant 3 Point,EN Footnote Reference,note TESI,Ref,Char Char"/>
    <w:link w:val="ftref"/>
    <w:uiPriority w:val="99"/>
    <w:unhideWhenUsed/>
    <w:qFormat/>
    <w:rsid w:val="0028581B"/>
    <w:rPr>
      <w:vertAlign w:val="superscript"/>
    </w:rPr>
  </w:style>
  <w:style w:type="paragraph" w:customStyle="1" w:styleId="ftref">
    <w:name w:val="ftref"/>
    <w:aliases w:val="BVI fnr"/>
    <w:basedOn w:val="Normal"/>
    <w:link w:val="Fotnotsreferens"/>
    <w:uiPriority w:val="99"/>
    <w:rsid w:val="0028581B"/>
    <w:pPr>
      <w:spacing w:line="240" w:lineRule="exact"/>
    </w:pPr>
    <w:rPr>
      <w:vertAlign w:val="superscript"/>
    </w:rPr>
  </w:style>
  <w:style w:type="character" w:customStyle="1" w:styleId="Formatmall1Char">
    <w:name w:val="Formatmall1 Char"/>
    <w:basedOn w:val="Standardstycketeckensnitt"/>
    <w:link w:val="Formatmall1"/>
    <w:rsid w:val="0028581B"/>
    <w:rPr>
      <w:rFonts w:ascii="Arial Nova" w:eastAsiaTheme="minorEastAsia" w:hAnsi="Arial Nova" w:cs="Times New Roman"/>
      <w:b/>
      <w:sz w:val="28"/>
      <w:szCs w:val="28"/>
      <w:lang w:val="en-GB"/>
    </w:rPr>
  </w:style>
  <w:style w:type="paragraph" w:styleId="Brdtext">
    <w:name w:val="Body Text"/>
    <w:basedOn w:val="Normal"/>
    <w:link w:val="BrdtextChar"/>
    <w:uiPriority w:val="1"/>
    <w:qFormat/>
    <w:rsid w:val="009005FA"/>
    <w:pPr>
      <w:widowControl w:val="0"/>
      <w:autoSpaceDE w:val="0"/>
      <w:autoSpaceDN w:val="0"/>
    </w:pPr>
    <w:rPr>
      <w:rFonts w:ascii="Garamond" w:eastAsia="Garamond" w:hAnsi="Garamond" w:cs="Garamond"/>
    </w:rPr>
  </w:style>
  <w:style w:type="character" w:customStyle="1" w:styleId="BrdtextChar">
    <w:name w:val="Brödtext Char"/>
    <w:basedOn w:val="Standardstycketeckensnitt"/>
    <w:link w:val="Brdtext"/>
    <w:uiPriority w:val="1"/>
    <w:rsid w:val="009005FA"/>
    <w:rPr>
      <w:rFonts w:ascii="Garamond" w:eastAsia="Garamond" w:hAnsi="Garamond" w:cs="Garamond"/>
    </w:rPr>
  </w:style>
  <w:style w:type="paragraph" w:customStyle="1" w:styleId="Saptanm">
    <w:name w:val="Saptanmış"/>
    <w:rsid w:val="009005FA"/>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val="sv-SE" w:eastAsia="sv-SE"/>
    </w:rPr>
  </w:style>
  <w:style w:type="paragraph" w:customStyle="1" w:styleId="Default">
    <w:name w:val="Default"/>
    <w:rsid w:val="00550A32"/>
    <w:pPr>
      <w:autoSpaceDE w:val="0"/>
      <w:autoSpaceDN w:val="0"/>
      <w:adjustRightInd w:val="0"/>
      <w:spacing w:after="0" w:line="240" w:lineRule="auto"/>
    </w:pPr>
    <w:rPr>
      <w:rFonts w:ascii="Verdana" w:eastAsia="Times New Roman" w:hAnsi="Verdana" w:cs="Verdana"/>
      <w:color w:val="000000"/>
      <w:sz w:val="24"/>
      <w:szCs w:val="24"/>
    </w:rPr>
  </w:style>
  <w:style w:type="paragraph" w:customStyle="1" w:styleId="Pa1">
    <w:name w:val="Pa1"/>
    <w:basedOn w:val="Default"/>
    <w:next w:val="Default"/>
    <w:uiPriority w:val="99"/>
    <w:rsid w:val="009C5BA3"/>
    <w:pPr>
      <w:spacing w:line="241" w:lineRule="atLeast"/>
    </w:pPr>
    <w:rPr>
      <w:rFonts w:ascii="Garamond" w:eastAsiaTheme="minorHAnsi" w:hAnsi="Garamond" w:cstheme="minorBidi"/>
      <w:color w:val="auto"/>
      <w:lang w:val="sv-SE"/>
    </w:rPr>
  </w:style>
  <w:style w:type="paragraph" w:styleId="Sidhuvud">
    <w:name w:val="header"/>
    <w:basedOn w:val="Normal"/>
    <w:link w:val="SidhuvudChar"/>
    <w:uiPriority w:val="99"/>
    <w:unhideWhenUsed/>
    <w:rsid w:val="00423841"/>
    <w:pPr>
      <w:tabs>
        <w:tab w:val="center" w:pos="4536"/>
        <w:tab w:val="right" w:pos="9072"/>
      </w:tabs>
    </w:pPr>
  </w:style>
  <w:style w:type="character" w:customStyle="1" w:styleId="SidhuvudChar">
    <w:name w:val="Sidhuvud Char"/>
    <w:basedOn w:val="Standardstycketeckensnitt"/>
    <w:link w:val="Sidhuvud"/>
    <w:uiPriority w:val="99"/>
    <w:rsid w:val="00423841"/>
  </w:style>
  <w:style w:type="paragraph" w:styleId="Sidfot">
    <w:name w:val="footer"/>
    <w:basedOn w:val="Normal"/>
    <w:link w:val="SidfotChar"/>
    <w:uiPriority w:val="99"/>
    <w:unhideWhenUsed/>
    <w:rsid w:val="00423841"/>
    <w:pPr>
      <w:tabs>
        <w:tab w:val="center" w:pos="4536"/>
        <w:tab w:val="right" w:pos="9072"/>
      </w:tabs>
    </w:pPr>
  </w:style>
  <w:style w:type="character" w:customStyle="1" w:styleId="SidfotChar">
    <w:name w:val="Sidfot Char"/>
    <w:basedOn w:val="Standardstycketeckensnitt"/>
    <w:link w:val="Sidfot"/>
    <w:uiPriority w:val="99"/>
    <w:rsid w:val="00423841"/>
  </w:style>
  <w:style w:type="table" w:styleId="Tabellrutnt">
    <w:name w:val="Table Grid"/>
    <w:basedOn w:val="Normaltabell"/>
    <w:uiPriority w:val="59"/>
    <w:rsid w:val="002F52BF"/>
    <w:pPr>
      <w:spacing w:after="0" w:line="240" w:lineRule="auto"/>
    </w:pPr>
    <w:rPr>
      <w:rFonts w:ascii="Times New Roman" w:eastAsia="Times New Roman" w:hAnsi="Times New Roman" w:cs="Times New Roman"/>
      <w:sz w:val="24"/>
      <w:szCs w:val="24"/>
      <w:lang w:val="sv-SE" w:eastAsia="sv-S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styckeChar">
    <w:name w:val="Liststycke Char"/>
    <w:aliases w:val="Use Case List Paragraph Char Char,Use Case List Paragraph Char1,YC Bulet Char"/>
    <w:link w:val="Liststycke"/>
    <w:uiPriority w:val="34"/>
    <w:rsid w:val="005C0AAD"/>
    <w:rPr>
      <w:rFonts w:ascii="Times New Roman" w:hAnsi="Times New Roman"/>
    </w:rPr>
  </w:style>
  <w:style w:type="numbering" w:customStyle="1" w:styleId="Numaral">
    <w:name w:val="Numaralı"/>
    <w:rsid w:val="005C0AAD"/>
    <w:pPr>
      <w:numPr>
        <w:numId w:val="17"/>
      </w:numPr>
    </w:pPr>
  </w:style>
  <w:style w:type="character" w:styleId="Kommentarsreferens">
    <w:name w:val="annotation reference"/>
    <w:basedOn w:val="Standardstycketeckensnitt"/>
    <w:uiPriority w:val="99"/>
    <w:semiHidden/>
    <w:unhideWhenUsed/>
    <w:rsid w:val="00633449"/>
    <w:rPr>
      <w:sz w:val="16"/>
      <w:szCs w:val="16"/>
    </w:rPr>
  </w:style>
  <w:style w:type="paragraph" w:styleId="Kommentarer">
    <w:name w:val="annotation text"/>
    <w:basedOn w:val="Normal"/>
    <w:link w:val="KommentarerChar"/>
    <w:uiPriority w:val="99"/>
    <w:unhideWhenUsed/>
    <w:rsid w:val="00633449"/>
    <w:rPr>
      <w:sz w:val="20"/>
      <w:szCs w:val="20"/>
    </w:rPr>
  </w:style>
  <w:style w:type="character" w:customStyle="1" w:styleId="KommentarerChar">
    <w:name w:val="Kommentarer Char"/>
    <w:basedOn w:val="Standardstycketeckensnitt"/>
    <w:link w:val="Kommentarer"/>
    <w:uiPriority w:val="99"/>
    <w:rsid w:val="00633449"/>
    <w:rPr>
      <w:rFonts w:ascii="Times New Roman" w:hAnsi="Times New Roman"/>
      <w:sz w:val="20"/>
      <w:szCs w:val="20"/>
    </w:rPr>
  </w:style>
  <w:style w:type="paragraph" w:styleId="Kommentarsmne">
    <w:name w:val="annotation subject"/>
    <w:basedOn w:val="Kommentarer"/>
    <w:next w:val="Kommentarer"/>
    <w:link w:val="KommentarsmneChar"/>
    <w:uiPriority w:val="99"/>
    <w:semiHidden/>
    <w:unhideWhenUsed/>
    <w:rsid w:val="00633449"/>
    <w:rPr>
      <w:b/>
      <w:bCs/>
    </w:rPr>
  </w:style>
  <w:style w:type="character" w:customStyle="1" w:styleId="KommentarsmneChar">
    <w:name w:val="Kommentarsämne Char"/>
    <w:basedOn w:val="KommentarerChar"/>
    <w:link w:val="Kommentarsmne"/>
    <w:uiPriority w:val="99"/>
    <w:semiHidden/>
    <w:rsid w:val="00633449"/>
    <w:rPr>
      <w:rFonts w:ascii="Times New Roman" w:hAnsi="Times New Roman"/>
      <w:b/>
      <w:bCs/>
      <w:sz w:val="20"/>
      <w:szCs w:val="20"/>
    </w:rPr>
  </w:style>
  <w:style w:type="paragraph" w:styleId="Ballongtext">
    <w:name w:val="Balloon Text"/>
    <w:basedOn w:val="Normal"/>
    <w:link w:val="BallongtextChar"/>
    <w:uiPriority w:val="99"/>
    <w:semiHidden/>
    <w:unhideWhenUsed/>
    <w:rsid w:val="00633449"/>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33449"/>
    <w:rPr>
      <w:rFonts w:ascii="Segoe UI" w:hAnsi="Segoe UI" w:cs="Segoe UI"/>
      <w:sz w:val="18"/>
      <w:szCs w:val="18"/>
    </w:rPr>
  </w:style>
  <w:style w:type="character" w:customStyle="1" w:styleId="jlqj4b">
    <w:name w:val="jlqj4b"/>
    <w:basedOn w:val="Standardstycketeckensnitt"/>
    <w:rsid w:val="00022BF8"/>
  </w:style>
  <w:style w:type="paragraph" w:styleId="Normalwebb">
    <w:name w:val="Normal (Web)"/>
    <w:basedOn w:val="Normal"/>
    <w:uiPriority w:val="99"/>
    <w:semiHidden/>
    <w:unhideWhenUsed/>
    <w:rsid w:val="00A52B84"/>
    <w:pPr>
      <w:spacing w:before="100" w:beforeAutospacing="1" w:after="100" w:afterAutospacing="1"/>
    </w:pPr>
    <w:rPr>
      <w:rFonts w:eastAsia="Times New Roman" w:cs="Times New Roman"/>
      <w:sz w:val="24"/>
      <w:szCs w:val="24"/>
      <w:lang w:val="sv-SE" w:eastAsia="sv-SE"/>
    </w:rPr>
  </w:style>
  <w:style w:type="paragraph" w:customStyle="1" w:styleId="Pa3">
    <w:name w:val="Pa3"/>
    <w:basedOn w:val="Default"/>
    <w:next w:val="Default"/>
    <w:uiPriority w:val="99"/>
    <w:rsid w:val="00A52B84"/>
    <w:pPr>
      <w:spacing w:line="221" w:lineRule="atLeast"/>
    </w:pPr>
    <w:rPr>
      <w:rFonts w:ascii="Garamond" w:eastAsiaTheme="minorHAnsi" w:hAnsi="Garamond" w:cstheme="minorBidi"/>
      <w:color w:val="auto"/>
      <w:lang w:val="sv-SE"/>
    </w:rPr>
  </w:style>
  <w:style w:type="paragraph" w:customStyle="1" w:styleId="Char2">
    <w:name w:val="Char2"/>
    <w:basedOn w:val="Normal"/>
    <w:uiPriority w:val="99"/>
    <w:rsid w:val="00B8289B"/>
    <w:pPr>
      <w:spacing w:after="120" w:line="240" w:lineRule="exact"/>
    </w:pPr>
    <w:rPr>
      <w:rFonts w:asciiTheme="minorHAnsi" w:hAnsiTheme="minorHAnsi"/>
      <w:vertAlign w:val="superscript"/>
    </w:rPr>
  </w:style>
  <w:style w:type="character" w:customStyle="1" w:styleId="Rubrik4Char">
    <w:name w:val="Rubrik 4 Char"/>
    <w:basedOn w:val="Standardstycketeckensnitt"/>
    <w:link w:val="Rubrik4"/>
    <w:uiPriority w:val="9"/>
    <w:rsid w:val="00451B20"/>
    <w:rPr>
      <w:rFonts w:asciiTheme="majorHAnsi" w:eastAsiaTheme="majorEastAsia" w:hAnsiTheme="majorHAnsi" w:cstheme="majorBidi"/>
      <w:i/>
      <w:iCs/>
      <w:color w:val="2F5496" w:themeColor="accent1" w:themeShade="BF"/>
    </w:rPr>
  </w:style>
  <w:style w:type="character" w:styleId="Hyperlnk">
    <w:name w:val="Hyperlink"/>
    <w:basedOn w:val="Standardstycketeckensnitt"/>
    <w:uiPriority w:val="99"/>
    <w:unhideWhenUsed/>
    <w:rsid w:val="00243C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737841">
      <w:bodyDiv w:val="1"/>
      <w:marLeft w:val="0"/>
      <w:marRight w:val="0"/>
      <w:marTop w:val="0"/>
      <w:marBottom w:val="0"/>
      <w:divBdr>
        <w:top w:val="none" w:sz="0" w:space="0" w:color="auto"/>
        <w:left w:val="none" w:sz="0" w:space="0" w:color="auto"/>
        <w:bottom w:val="none" w:sz="0" w:space="0" w:color="auto"/>
        <w:right w:val="none" w:sz="0" w:space="0" w:color="auto"/>
      </w:divBdr>
    </w:div>
    <w:div w:id="619267867">
      <w:bodyDiv w:val="1"/>
      <w:marLeft w:val="0"/>
      <w:marRight w:val="0"/>
      <w:marTop w:val="0"/>
      <w:marBottom w:val="0"/>
      <w:divBdr>
        <w:top w:val="none" w:sz="0" w:space="0" w:color="auto"/>
        <w:left w:val="none" w:sz="0" w:space="0" w:color="auto"/>
        <w:bottom w:val="none" w:sz="0" w:space="0" w:color="auto"/>
        <w:right w:val="none" w:sz="0" w:space="0" w:color="auto"/>
      </w:divBdr>
    </w:div>
    <w:div w:id="1301038155">
      <w:bodyDiv w:val="1"/>
      <w:marLeft w:val="0"/>
      <w:marRight w:val="0"/>
      <w:marTop w:val="0"/>
      <w:marBottom w:val="0"/>
      <w:divBdr>
        <w:top w:val="none" w:sz="0" w:space="0" w:color="auto"/>
        <w:left w:val="none" w:sz="0" w:space="0" w:color="auto"/>
        <w:bottom w:val="none" w:sz="0" w:space="0" w:color="auto"/>
        <w:right w:val="none" w:sz="0" w:space="0" w:color="auto"/>
      </w:divBdr>
    </w:div>
    <w:div w:id="169110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likationer.sida.se/contentassets/48202a8b18b64edf9c58b96675dcd683/sida_evaluation-handbook_extern_2020_webb.pdf" TargetMode="Externa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97DA7-BDF3-491F-8D79-B18DA5966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8770</Words>
  <Characters>46483</Characters>
  <Application>Microsoft Office Word</Application>
  <DocSecurity>4</DocSecurity>
  <Lines>387</Lines>
  <Paragraphs>110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Karlstedt</dc:creator>
  <cp:keywords/>
  <dc:description/>
  <cp:lastModifiedBy>Andersson Gunnar</cp:lastModifiedBy>
  <cp:revision>2</cp:revision>
  <cp:lastPrinted>2021-05-04T12:53:00Z</cp:lastPrinted>
  <dcterms:created xsi:type="dcterms:W3CDTF">2021-06-23T09:08:00Z</dcterms:created>
  <dcterms:modified xsi:type="dcterms:W3CDTF">2021-06-23T09:08:00Z</dcterms:modified>
</cp:coreProperties>
</file>